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CA35D" w14:textId="45B3DD95" w:rsidR="003427BA" w:rsidRDefault="00054E72" w:rsidP="00054E72">
      <w:pPr>
        <w:pStyle w:val="TitleClause"/>
        <w:numPr>
          <w:ilvl w:val="0"/>
          <w:numId w:val="0"/>
        </w:numPr>
        <w:outlineLvl w:val="9"/>
      </w:pPr>
      <w:bookmarkStart w:id="0" w:name="_Toc256000000"/>
      <w:bookmarkStart w:id="1" w:name="a542125"/>
      <w:r>
        <w:t>Sample Data Protection Complaint Handling Policy</w:t>
      </w:r>
      <w:bookmarkEnd w:id="0"/>
      <w:bookmarkEnd w:id="1"/>
    </w:p>
    <w:p w14:paraId="64179687" w14:textId="77777777" w:rsidR="003427BA" w:rsidRPr="00BF76DB" w:rsidRDefault="00D879B4" w:rsidP="00394BDA">
      <w:pPr>
        <w:pStyle w:val="TitleClause"/>
        <w:outlineLvl w:val="9"/>
      </w:pPr>
      <w:r>
        <w:fldChar w:fldCharType="begin"/>
      </w:r>
      <w:r>
        <w:instrText>TC "1. Purpose and scope" \l 1</w:instrText>
      </w:r>
      <w:r>
        <w:fldChar w:fldCharType="end"/>
      </w:r>
      <w:bookmarkStart w:id="2" w:name="_Toc256000001"/>
      <w:bookmarkStart w:id="3" w:name="a468891"/>
      <w:r>
        <w:t>Purpose and scope</w:t>
      </w:r>
      <w:bookmarkEnd w:id="2"/>
      <w:bookmarkEnd w:id="3"/>
    </w:p>
    <w:p w14:paraId="77F6AF5A" w14:textId="5834D37F" w:rsidR="003427BA" w:rsidRDefault="00D879B4" w:rsidP="00054E72">
      <w:pPr>
        <w:pStyle w:val="NoNumUntitledsubclause1"/>
        <w:outlineLvl w:val="9"/>
      </w:pPr>
      <w:bookmarkStart w:id="4" w:name="a835596"/>
      <w:r>
        <w:t>[</w:t>
      </w:r>
      <w:r w:rsidRPr="00054E72">
        <w:rPr>
          <w:highlight w:val="yellow"/>
        </w:rPr>
        <w:t>ORGANISATION</w:t>
      </w:r>
      <w:r>
        <w:t>] has legal complaint handing obligations under both the UK GDPR and Part 3 of the Data Protection Act 2018</w:t>
      </w:r>
      <w:r w:rsidR="00054E72">
        <w:t xml:space="preserve">. </w:t>
      </w:r>
      <w:r>
        <w:t>If an individual considers that we have breached data protection laws, they have the right to make a complaint directly to us, to the Information Commissioner's Office (</w:t>
      </w:r>
      <w:r>
        <w:rPr>
          <w:rStyle w:val="DefTerm"/>
        </w:rPr>
        <w:t>ICO</w:t>
      </w:r>
      <w:r>
        <w:t xml:space="preserve">) or to pursue legal action. </w:t>
      </w:r>
      <w:bookmarkEnd w:id="4"/>
    </w:p>
    <w:p w14:paraId="4DB208A1" w14:textId="43584467" w:rsidR="003427BA" w:rsidRDefault="00D879B4" w:rsidP="00054E72">
      <w:pPr>
        <w:pStyle w:val="NoNumUntitledsubclause1"/>
        <w:outlineLvl w:val="9"/>
      </w:pPr>
      <w:bookmarkStart w:id="5" w:name="a713913"/>
      <w:r>
        <w:t>These complaints must relate to data protection</w:t>
      </w:r>
      <w:r>
        <w:t xml:space="preserve"> but the legislation does not specifically define a data protection complaint. The scope of complaints is therefore wide and could relate to the way we collect or use someone's personal information, their data protection rights (such as the right of access, correction or erasure), our privacy notices and policies, how long we keep their information</w:t>
      </w:r>
      <w:r w:rsidR="00054E72">
        <w:t xml:space="preserve"> or </w:t>
      </w:r>
      <w:r>
        <w:t>security</w:t>
      </w:r>
      <w:bookmarkEnd w:id="5"/>
      <w:r w:rsidR="00054E72">
        <w:t>.</w:t>
      </w:r>
    </w:p>
    <w:p w14:paraId="4201E8EC" w14:textId="23119B95" w:rsidR="003427BA" w:rsidRDefault="00D879B4" w:rsidP="00394BDA">
      <w:pPr>
        <w:pStyle w:val="NoNumUntitledsubclause1"/>
        <w:outlineLvl w:val="9"/>
      </w:pPr>
      <w:bookmarkStart w:id="6" w:name="a918489"/>
      <w:r>
        <w:t>This Policy outlines our approach to handling data protection complaints. It should be read together with [</w:t>
      </w:r>
      <w:r w:rsidR="00054E72" w:rsidRPr="00054E72">
        <w:rPr>
          <w:highlight w:val="yellow"/>
        </w:rPr>
        <w:t>our Data Protection Policy and Privacy Notice</w:t>
      </w:r>
      <w:r w:rsidR="00054E72">
        <w:t xml:space="preserve">]. It </w:t>
      </w:r>
      <w:r>
        <w:t xml:space="preserve">applies to all employees, workers, contractors and third parties acting on our behalf.  </w:t>
      </w:r>
      <w:bookmarkEnd w:id="6"/>
    </w:p>
    <w:p w14:paraId="5E5176CE" w14:textId="77777777" w:rsidR="003427BA" w:rsidRDefault="00D879B4" w:rsidP="00394BDA">
      <w:pPr>
        <w:pStyle w:val="TitleClause"/>
        <w:outlineLvl w:val="9"/>
      </w:pPr>
      <w:r>
        <w:fldChar w:fldCharType="begin"/>
      </w:r>
      <w:r>
        <w:instrText>TC "2. Guiding principles" \l 1</w:instrText>
      </w:r>
      <w:r>
        <w:fldChar w:fldCharType="end"/>
      </w:r>
      <w:bookmarkStart w:id="7" w:name="_Toc256000002"/>
      <w:bookmarkStart w:id="8" w:name="a870541"/>
      <w:r>
        <w:t>Guiding principles</w:t>
      </w:r>
      <w:bookmarkEnd w:id="7"/>
      <w:bookmarkEnd w:id="8"/>
    </w:p>
    <w:p w14:paraId="7647AB34" w14:textId="589EEC55" w:rsidR="003427BA" w:rsidRPr="00BF76DB" w:rsidRDefault="00D879B4" w:rsidP="00394BDA">
      <w:pPr>
        <w:pStyle w:val="NoNumUntitledsubclause1"/>
        <w:outlineLvl w:val="9"/>
        <w:rPr>
          <w:b/>
        </w:rPr>
      </w:pPr>
      <w:bookmarkStart w:id="9" w:name="a515322"/>
      <w:r>
        <w:t>We are committed to handling data protection complaints in line with our legal obligations and in an accessible, fair, transparent and timely manner. We will handle complaints confidentially and only share information where appropriate to investigate and resolve the complaint, as required or authorised by law or otherwise in accordance with our privacy policies</w:t>
      </w:r>
      <w:bookmarkEnd w:id="9"/>
      <w:r w:rsidR="00054E72">
        <w:t>.</w:t>
      </w:r>
    </w:p>
    <w:p w14:paraId="367FD916" w14:textId="77777777" w:rsidR="003427BA" w:rsidRPr="00F41029" w:rsidRDefault="00D879B4" w:rsidP="00394BDA">
      <w:pPr>
        <w:pStyle w:val="TitleClause"/>
        <w:outlineLvl w:val="9"/>
      </w:pPr>
      <w:r>
        <w:fldChar w:fldCharType="begin"/>
      </w:r>
      <w:r>
        <w:instrText>TC "3. Roles and responsibilities" \l 1</w:instrText>
      </w:r>
      <w:r>
        <w:fldChar w:fldCharType="end"/>
      </w:r>
      <w:bookmarkStart w:id="10" w:name="_Toc256000003"/>
      <w:bookmarkStart w:id="11" w:name="a494899"/>
      <w:r>
        <w:t>Roles and responsibilities</w:t>
      </w:r>
      <w:bookmarkEnd w:id="10"/>
      <w:bookmarkEnd w:id="11"/>
    </w:p>
    <w:p w14:paraId="61B7E9BF" w14:textId="0AB84CDC" w:rsidR="003427BA" w:rsidRDefault="00D879B4" w:rsidP="00394BDA">
      <w:pPr>
        <w:pStyle w:val="NoNumUntitledsubclause1"/>
        <w:outlineLvl w:val="9"/>
      </w:pPr>
      <w:bookmarkStart w:id="12" w:name="a890931"/>
      <w:r>
        <w:t xml:space="preserve">Our Data Protection Officer </w:t>
      </w:r>
      <w:r w:rsidR="00054E72">
        <w:rPr>
          <w:b/>
          <w:bCs/>
        </w:rPr>
        <w:t xml:space="preserve">[or other role] </w:t>
      </w:r>
      <w:r>
        <w:t xml:space="preserve">is responsible for co-ordinating how we handle data protection complaints. They will involve relevant business, HR, IT, security, risk or compliance teams as needed. </w:t>
      </w:r>
      <w:bookmarkEnd w:id="12"/>
    </w:p>
    <w:p w14:paraId="678F2C89" w14:textId="5B695D80" w:rsidR="003427BA" w:rsidRDefault="00D879B4" w:rsidP="00394BDA">
      <w:pPr>
        <w:pStyle w:val="NoNumUntitledsubclause1"/>
        <w:outlineLvl w:val="9"/>
      </w:pPr>
      <w:bookmarkStart w:id="13" w:name="a588459"/>
      <w:r>
        <w:t xml:space="preserve">All staff are responsible for recognising complaints and referring them to [Data Protection Officer </w:t>
      </w:r>
      <w:r>
        <w:rPr>
          <w:b/>
          <w:bCs/>
        </w:rPr>
        <w:t>OR</w:t>
      </w:r>
      <w:r>
        <w:t xml:space="preserve"> [OTHER APPLICABLE ROLE] promptly as well as for providing supporting information and responding to requests from [Data Protection Officer </w:t>
      </w:r>
      <w:r>
        <w:rPr>
          <w:b/>
          <w:bCs/>
        </w:rPr>
        <w:t>OR</w:t>
      </w:r>
      <w:r>
        <w:t xml:space="preserve"> [OTHER APPLICABLE ROLE]] when asked.</w:t>
      </w:r>
      <w:bookmarkEnd w:id="13"/>
    </w:p>
    <w:p w14:paraId="7AAC700A" w14:textId="296D0FD6" w:rsidR="003427BA" w:rsidRPr="00E815B8" w:rsidRDefault="00D879B4" w:rsidP="00394BDA">
      <w:pPr>
        <w:pStyle w:val="NoNumUntitledsubclause1"/>
        <w:outlineLvl w:val="9"/>
        <w:rPr>
          <w:b/>
        </w:rPr>
      </w:pPr>
      <w:bookmarkStart w:id="14" w:name="a655751"/>
      <w:r>
        <w:t>[</w:t>
      </w:r>
      <w:r w:rsidR="00054E72">
        <w:t xml:space="preserve">The </w:t>
      </w:r>
      <w:r>
        <w:t xml:space="preserve">Data Protection Officer </w:t>
      </w:r>
      <w:r>
        <w:rPr>
          <w:b/>
          <w:bCs/>
        </w:rPr>
        <w:t>OR</w:t>
      </w:r>
      <w:r>
        <w:t xml:space="preserve"> [OTHER APPLICABLE ROLE]] is responsible for ensuring staff are aware of and trained sufficiently to deal with data protection complaints. </w:t>
      </w:r>
      <w:bookmarkEnd w:id="14"/>
    </w:p>
    <w:p w14:paraId="44531B88" w14:textId="77777777" w:rsidR="003427BA" w:rsidRDefault="00D879B4" w:rsidP="00394BDA">
      <w:pPr>
        <w:pStyle w:val="TitleClause"/>
        <w:outlineLvl w:val="9"/>
      </w:pPr>
      <w:r>
        <w:lastRenderedPageBreak/>
        <w:fldChar w:fldCharType="begin"/>
      </w:r>
      <w:r>
        <w:instrText>TC "4. Transparency" \l 1</w:instrText>
      </w:r>
      <w:r>
        <w:fldChar w:fldCharType="end"/>
      </w:r>
      <w:bookmarkStart w:id="15" w:name="_Toc256000004"/>
      <w:bookmarkStart w:id="16" w:name="a314673"/>
      <w:r>
        <w:t>Transparency</w:t>
      </w:r>
      <w:bookmarkEnd w:id="15"/>
      <w:bookmarkEnd w:id="16"/>
    </w:p>
    <w:p w14:paraId="4353F976" w14:textId="77777777" w:rsidR="003427BA" w:rsidRPr="00BF76DB" w:rsidRDefault="00D879B4" w:rsidP="00394BDA">
      <w:pPr>
        <w:pStyle w:val="NoNumUntitledsubclause1"/>
        <w:outlineLvl w:val="9"/>
      </w:pPr>
      <w:bookmarkStart w:id="17" w:name="a542104"/>
      <w:r>
        <w:t>We will provide information about how to submit a data protection complaint. We will make this obvious and easily accessible to individuals, including in our privacy notices, via our website, on social media, in person and, where relevant, through internal channels or customer-facing portals. Using plain and clear language, we will explain:</w:t>
      </w:r>
      <w:bookmarkEnd w:id="17"/>
    </w:p>
    <w:p w14:paraId="07960188" w14:textId="77777777" w:rsidR="003427BA" w:rsidRDefault="00D879B4" w:rsidP="00394BDA">
      <w:pPr>
        <w:pStyle w:val="subclause1Bullet1"/>
      </w:pPr>
      <w:r>
        <w:t xml:space="preserve">Our data protection complaints process. </w:t>
      </w:r>
    </w:p>
    <w:p w14:paraId="20C573D5" w14:textId="77777777" w:rsidR="003427BA" w:rsidRDefault="00D879B4" w:rsidP="00394BDA">
      <w:pPr>
        <w:pStyle w:val="subclause1Bullet1"/>
      </w:pPr>
      <w:r>
        <w:t>How individuals can make a data protection complaint.</w:t>
      </w:r>
    </w:p>
    <w:p w14:paraId="6AB39279" w14:textId="77777777" w:rsidR="003427BA" w:rsidRDefault="00D879B4" w:rsidP="00394BDA">
      <w:pPr>
        <w:pStyle w:val="subclause1Bullet1"/>
      </w:pPr>
      <w:r>
        <w:t>The available complaint channels.</w:t>
      </w:r>
    </w:p>
    <w:p w14:paraId="06072A4A" w14:textId="5EAEA6F5" w:rsidR="003427BA" w:rsidRDefault="00D879B4" w:rsidP="00394BDA">
      <w:pPr>
        <w:pStyle w:val="subclause1Bullet1"/>
      </w:pPr>
      <w:r>
        <w:t>The information we require to investigate a complaint such as any supporting documentation including, contact details, unique reference numbers, account numbers.</w:t>
      </w:r>
    </w:p>
    <w:p w14:paraId="5BEE15CC" w14:textId="77777777" w:rsidR="003427BA" w:rsidRDefault="00D879B4" w:rsidP="00394BDA">
      <w:pPr>
        <w:pStyle w:val="subclause1Bullet1"/>
      </w:pPr>
      <w:r>
        <w:t>What we do with that information and why (for example, investigations, establishing the facts, complaint resolution).</w:t>
      </w:r>
    </w:p>
    <w:p w14:paraId="57C726CC" w14:textId="77777777" w:rsidR="003427BA" w:rsidRDefault="00D879B4" w:rsidP="00394BDA">
      <w:pPr>
        <w:pStyle w:val="subclause1Bullet1"/>
      </w:pPr>
      <w:r>
        <w:t xml:space="preserve">How we handle complaints which might be sensitive in nature. </w:t>
      </w:r>
    </w:p>
    <w:p w14:paraId="0E284B56" w14:textId="77777777" w:rsidR="003427BA" w:rsidRDefault="00D879B4" w:rsidP="00394BDA">
      <w:pPr>
        <w:pStyle w:val="subclause1Bullet1"/>
      </w:pPr>
      <w:r>
        <w:t xml:space="preserve">What individuals can expect from the process. </w:t>
      </w:r>
    </w:p>
    <w:p w14:paraId="3ADED2F2" w14:textId="77777777" w:rsidR="003427BA" w:rsidRDefault="00D879B4" w:rsidP="00394BDA">
      <w:pPr>
        <w:pStyle w:val="subclause1Bullet1"/>
      </w:pPr>
      <w:r>
        <w:t xml:space="preserve">When individuals can expect to hear from us, including status update communications such as acknowledgements, progress updates and outcomes. </w:t>
      </w:r>
    </w:p>
    <w:p w14:paraId="114F6A4E" w14:textId="77777777" w:rsidR="003427BA" w:rsidRDefault="00D879B4" w:rsidP="00394BDA">
      <w:pPr>
        <w:pStyle w:val="subclause1Bullet1"/>
      </w:pPr>
      <w:r>
        <w:t xml:space="preserve">Any reasonable support we provide to help individuals make complaints such as alternative formats or language options. </w:t>
      </w:r>
    </w:p>
    <w:p w14:paraId="2EADE464" w14:textId="77777777" w:rsidR="003427BA" w:rsidRDefault="00D879B4" w:rsidP="00394BDA">
      <w:pPr>
        <w:pStyle w:val="TitleClause"/>
        <w:outlineLvl w:val="9"/>
      </w:pPr>
      <w:r>
        <w:fldChar w:fldCharType="begin"/>
      </w:r>
      <w:r>
        <w:instrText>TC "5. Non-data protection complaints" \l 1</w:instrText>
      </w:r>
      <w:r>
        <w:fldChar w:fldCharType="end"/>
      </w:r>
      <w:bookmarkStart w:id="18" w:name="_Toc256000005"/>
      <w:bookmarkStart w:id="19" w:name="a605058"/>
      <w:r>
        <w:t>Non-data protection complaints</w:t>
      </w:r>
      <w:bookmarkEnd w:id="18"/>
      <w:bookmarkEnd w:id="19"/>
    </w:p>
    <w:p w14:paraId="06E344D0" w14:textId="13B0BE7D" w:rsidR="003427BA" w:rsidRPr="00FA184B" w:rsidRDefault="00D879B4" w:rsidP="00054E72">
      <w:pPr>
        <w:pStyle w:val="NoNumUntitledsubclause1"/>
        <w:outlineLvl w:val="9"/>
      </w:pPr>
      <w:bookmarkStart w:id="20" w:name="a333701"/>
      <w:r>
        <w:t xml:space="preserve">Some complaints will include both data protection and non-data protection issues; we will handle the data protection aspects under this Policy and its associated procedures. Non-data protection issues will be addressed under the </w:t>
      </w:r>
      <w:r w:rsidR="00054E72">
        <w:t xml:space="preserve">applicable </w:t>
      </w:r>
      <w:r>
        <w:t>procedure</w:t>
      </w:r>
      <w:r w:rsidR="00054E72">
        <w:t>s.</w:t>
      </w:r>
      <w:r>
        <w:t xml:space="preserve"> </w:t>
      </w:r>
      <w:bookmarkStart w:id="21" w:name="a699504"/>
      <w:bookmarkEnd w:id="20"/>
      <w:r>
        <w:t xml:space="preserve"> </w:t>
      </w:r>
      <w:bookmarkEnd w:id="21"/>
    </w:p>
    <w:p w14:paraId="57D3A180" w14:textId="77777777" w:rsidR="003427BA" w:rsidRDefault="00D879B4" w:rsidP="00394BDA">
      <w:pPr>
        <w:pStyle w:val="TitleClause"/>
        <w:outlineLvl w:val="9"/>
      </w:pPr>
      <w:r>
        <w:fldChar w:fldCharType="begin"/>
      </w:r>
      <w:r>
        <w:instrText>TC "7. Complaint channels" \l 1</w:instrText>
      </w:r>
      <w:r>
        <w:fldChar w:fldCharType="end"/>
      </w:r>
      <w:bookmarkStart w:id="22" w:name="_Toc256000007"/>
      <w:bookmarkStart w:id="23" w:name="a482940"/>
      <w:r>
        <w:t>Complaint channels</w:t>
      </w:r>
      <w:bookmarkEnd w:id="22"/>
      <w:bookmarkEnd w:id="23"/>
    </w:p>
    <w:p w14:paraId="6CE77F58" w14:textId="77777777" w:rsidR="003427BA" w:rsidRDefault="00D879B4" w:rsidP="00394BDA">
      <w:pPr>
        <w:pStyle w:val="NoNumUntitledsubclause1"/>
        <w:outlineLvl w:val="9"/>
      </w:pPr>
      <w:bookmarkStart w:id="24" w:name="a509772"/>
      <w:r>
        <w:t xml:space="preserve">People may submit a data protection complaint to us using any of the following options: </w:t>
      </w:r>
      <w:bookmarkEnd w:id="24"/>
    </w:p>
    <w:p w14:paraId="080D36A1" w14:textId="77777777" w:rsidR="003427BA" w:rsidRDefault="00D879B4" w:rsidP="00394BDA">
      <w:pPr>
        <w:pStyle w:val="subclause1Bullet1"/>
      </w:pPr>
      <w:r>
        <w:t>By using our online complaint form or portal.</w:t>
      </w:r>
    </w:p>
    <w:p w14:paraId="7DF56213" w14:textId="77777777" w:rsidR="003427BA" w:rsidRDefault="00D879B4" w:rsidP="00394BDA">
      <w:pPr>
        <w:pStyle w:val="subclause1Bullet1"/>
      </w:pPr>
      <w:r>
        <w:t>By email to [</w:t>
      </w:r>
      <w:r w:rsidRPr="00054E72">
        <w:rPr>
          <w:highlight w:val="yellow"/>
        </w:rPr>
        <w:t>EMAIL ADDRESS</w:t>
      </w:r>
      <w:r>
        <w:t>].</w:t>
      </w:r>
    </w:p>
    <w:p w14:paraId="49C07DD2" w14:textId="77777777" w:rsidR="003427BA" w:rsidRDefault="00D879B4" w:rsidP="00394BDA">
      <w:pPr>
        <w:pStyle w:val="subclause1Bullet1"/>
      </w:pPr>
      <w:r>
        <w:t>By post to [</w:t>
      </w:r>
      <w:r w:rsidRPr="00054E72">
        <w:rPr>
          <w:highlight w:val="yellow"/>
        </w:rPr>
        <w:t>POSTAL ADDRESS</w:t>
      </w:r>
      <w:r>
        <w:t>].</w:t>
      </w:r>
    </w:p>
    <w:p w14:paraId="78A7B222" w14:textId="77777777" w:rsidR="003427BA" w:rsidRDefault="00D879B4" w:rsidP="00394BDA">
      <w:pPr>
        <w:pStyle w:val="subclause1Bullet1"/>
      </w:pPr>
      <w:r>
        <w:lastRenderedPageBreak/>
        <w:t>By telephone at [</w:t>
      </w:r>
      <w:r w:rsidRPr="00054E72">
        <w:rPr>
          <w:highlight w:val="yellow"/>
        </w:rPr>
        <w:t>TELEPHONE NUMBER</w:t>
      </w:r>
      <w:r>
        <w:t>].</w:t>
      </w:r>
    </w:p>
    <w:p w14:paraId="5469C22E" w14:textId="77777777" w:rsidR="003427BA" w:rsidRDefault="00D879B4" w:rsidP="00394BDA">
      <w:pPr>
        <w:pStyle w:val="subclause1Bullet1"/>
      </w:pPr>
      <w:r>
        <w:t>By live chat or another digital channel where available.</w:t>
      </w:r>
    </w:p>
    <w:p w14:paraId="784B340D" w14:textId="77777777" w:rsidR="003427BA" w:rsidRDefault="00D879B4" w:rsidP="00394BDA">
      <w:pPr>
        <w:pStyle w:val="subclause1Bullet1"/>
      </w:pPr>
      <w:r>
        <w:t>In person where [</w:t>
      </w:r>
      <w:r w:rsidRPr="00054E72">
        <w:rPr>
          <w:highlight w:val="yellow"/>
        </w:rPr>
        <w:t>ORGANISATION</w:t>
      </w:r>
      <w:r>
        <w:t xml:space="preserve">] offers in-person customer or staff support. </w:t>
      </w:r>
    </w:p>
    <w:p w14:paraId="7818D2A7" w14:textId="77777777" w:rsidR="003427BA" w:rsidRDefault="00D879B4" w:rsidP="00394BDA">
      <w:pPr>
        <w:pStyle w:val="NoNumUntitledsubclause1"/>
        <w:outlineLvl w:val="9"/>
      </w:pPr>
      <w:bookmarkStart w:id="25" w:name="a547787"/>
      <w:r>
        <w:t xml:space="preserve">To expedite the complaint, we will encourage people to use our established complaint channels. They may still choose to submit a complaint through any of our "contact us" channels. We will accept and route these complaints appropriately. </w:t>
      </w:r>
      <w:bookmarkEnd w:id="25"/>
    </w:p>
    <w:p w14:paraId="6B563B4A" w14:textId="77777777" w:rsidR="003427BA" w:rsidRDefault="00D879B4" w:rsidP="00394BDA">
      <w:pPr>
        <w:pStyle w:val="NoNumUntitledsubclause1"/>
        <w:outlineLvl w:val="9"/>
      </w:pPr>
      <w:bookmarkStart w:id="26" w:name="a198522"/>
      <w:r>
        <w:t xml:space="preserve">Where a complaint is made through social media or another insecure public channel, we will ask the complainant to continue the complaint through a more secure method to protect their data. </w:t>
      </w:r>
      <w:bookmarkEnd w:id="26"/>
    </w:p>
    <w:p w14:paraId="662D7201" w14:textId="77777777" w:rsidR="003427BA" w:rsidRDefault="00D879B4" w:rsidP="00394BDA">
      <w:pPr>
        <w:pStyle w:val="TitleClause"/>
        <w:outlineLvl w:val="9"/>
      </w:pPr>
      <w:r>
        <w:fldChar w:fldCharType="begin"/>
      </w:r>
      <w:r>
        <w:instrText>TC "8. Requesting additional information" \l 1</w:instrText>
      </w:r>
      <w:r>
        <w:fldChar w:fldCharType="end"/>
      </w:r>
      <w:bookmarkStart w:id="27" w:name="_Toc256000008"/>
      <w:bookmarkStart w:id="28" w:name="a666689"/>
      <w:r>
        <w:t>Requesting additional information</w:t>
      </w:r>
      <w:bookmarkEnd w:id="27"/>
      <w:bookmarkEnd w:id="28"/>
    </w:p>
    <w:p w14:paraId="787B6E65" w14:textId="77777777" w:rsidR="003427BA" w:rsidRDefault="00D879B4" w:rsidP="00394BDA">
      <w:pPr>
        <w:pStyle w:val="NoNumUntitledsubclause1"/>
        <w:outlineLvl w:val="9"/>
      </w:pPr>
      <w:bookmarkStart w:id="29" w:name="a696841"/>
      <w:r>
        <w:t xml:space="preserve">Some complaints may be easy to resolve; others may require further investigation. Where reasonably necessary to investigate a complaint, we may ask the complainant for additional information, including information to verify their identity or to clarify the scope of the complaint. We will only request information that is reasonable and proportionate in the circumstances and will not request more information than we require to identify the complainant or their representative. </w:t>
      </w:r>
      <w:bookmarkEnd w:id="29"/>
    </w:p>
    <w:p w14:paraId="32471752" w14:textId="0E0C0A9D" w:rsidR="003427BA" w:rsidRDefault="00D879B4" w:rsidP="00394BDA">
      <w:pPr>
        <w:pStyle w:val="NoNumUntitledsubclause1"/>
        <w:outlineLvl w:val="9"/>
      </w:pPr>
      <w:bookmarkStart w:id="30" w:name="a890392"/>
      <w:r>
        <w:t>Where a complaint is made on behalf of another individual, we may require evidence such as</w:t>
      </w:r>
      <w:r w:rsidR="00054E72">
        <w:t xml:space="preserve"> written consent,</w:t>
      </w:r>
      <w:r>
        <w:t xml:space="preserve"> a power of attorney or signed letter of authority indicating that their representative is authorised to act on their behalf. We cannot progress complaints unless adequate proof of authority is provided. Where this is the case, we will explain it to the person who submitted the complaint.</w:t>
      </w:r>
      <w:bookmarkEnd w:id="30"/>
    </w:p>
    <w:p w14:paraId="6C567DBA" w14:textId="77777777" w:rsidR="003427BA" w:rsidRPr="007972BC" w:rsidRDefault="00D879B4" w:rsidP="00394BDA">
      <w:pPr>
        <w:pStyle w:val="TitleClause"/>
        <w:outlineLvl w:val="9"/>
      </w:pPr>
      <w:r>
        <w:fldChar w:fldCharType="begin"/>
      </w:r>
      <w:r>
        <w:instrText>TC "9. Complaints to or about processors or partners" \l 1</w:instrText>
      </w:r>
      <w:r>
        <w:fldChar w:fldCharType="end"/>
      </w:r>
      <w:bookmarkStart w:id="31" w:name="_Toc256000009"/>
      <w:bookmarkStart w:id="32" w:name="a408332"/>
      <w:r>
        <w:t>Complaints to or about processors or partners</w:t>
      </w:r>
      <w:bookmarkEnd w:id="31"/>
      <w:bookmarkEnd w:id="32"/>
    </w:p>
    <w:p w14:paraId="4D2239B6" w14:textId="77777777" w:rsidR="003427BA" w:rsidRPr="007972BC" w:rsidRDefault="00D879B4" w:rsidP="00394BDA">
      <w:pPr>
        <w:pStyle w:val="NoNumUntitledsubclause1"/>
        <w:outlineLvl w:val="9"/>
      </w:pPr>
      <w:bookmarkStart w:id="33" w:name="a248550"/>
      <w:r>
        <w:t>Where a complaint received by us relates to the processing of personal information by our service providers, we will ask these providers to provide us with details and information relevant to the complaint without undue delay and in accordance with any agreed and specified terms within our contract with the service provider.</w:t>
      </w:r>
      <w:bookmarkEnd w:id="33"/>
    </w:p>
    <w:p w14:paraId="350CDFBF" w14:textId="77777777" w:rsidR="003427BA" w:rsidRPr="007972BC" w:rsidRDefault="00D879B4" w:rsidP="00394BDA">
      <w:pPr>
        <w:pStyle w:val="NoNumUntitledsubclause1"/>
        <w:outlineLvl w:val="9"/>
      </w:pPr>
      <w:bookmarkStart w:id="34" w:name="a243135"/>
      <w:r>
        <w:t>Where a service provider receives a complaint about the processing of our personal data whether by them or us, they should forward this to us without undue delay. Service providers are under no obligation to handle complaints on our behalf unless this has been agreed between us and the relevant service provider(s) under a binding contract. Where applicable, we will ask service providers to handle such complaints in line with our policies and procedures.</w:t>
      </w:r>
      <w:bookmarkEnd w:id="34"/>
    </w:p>
    <w:p w14:paraId="42A8E995" w14:textId="77777777" w:rsidR="003427BA" w:rsidRDefault="00D879B4" w:rsidP="00394BDA">
      <w:pPr>
        <w:pStyle w:val="TitleClause"/>
        <w:outlineLvl w:val="9"/>
      </w:pPr>
      <w:r>
        <w:lastRenderedPageBreak/>
        <w:fldChar w:fldCharType="begin"/>
      </w:r>
      <w:r>
        <w:instrText>TC "10. Record keeping" \l 1</w:instrText>
      </w:r>
      <w:r>
        <w:fldChar w:fldCharType="end"/>
      </w:r>
      <w:bookmarkStart w:id="35" w:name="_Toc256000010"/>
      <w:bookmarkStart w:id="36" w:name="a939846"/>
      <w:r>
        <w:t>Record keeping</w:t>
      </w:r>
      <w:bookmarkEnd w:id="35"/>
      <w:bookmarkEnd w:id="36"/>
    </w:p>
    <w:p w14:paraId="6515E2DA" w14:textId="77777777" w:rsidR="003427BA" w:rsidRDefault="00D879B4" w:rsidP="00394BDA">
      <w:pPr>
        <w:pStyle w:val="NoNumUntitledsubclause1"/>
        <w:outlineLvl w:val="9"/>
      </w:pPr>
      <w:bookmarkStart w:id="37" w:name="a182993"/>
      <w:r>
        <w:t>We will keep appropriate records about each data protection complaint [</w:t>
      </w:r>
      <w:r w:rsidRPr="002E1A80">
        <w:rPr>
          <w:highlight w:val="yellow"/>
        </w:rPr>
        <w:t xml:space="preserve">in our complaints register </w:t>
      </w:r>
      <w:r w:rsidRPr="002E1A80">
        <w:rPr>
          <w:b/>
          <w:bCs/>
          <w:highlight w:val="yellow"/>
        </w:rPr>
        <w:t xml:space="preserve">OR </w:t>
      </w:r>
      <w:r w:rsidRPr="002E1A80">
        <w:rPr>
          <w:highlight w:val="yellow"/>
        </w:rPr>
        <w:t>[OTHER SYSTEM</w:t>
      </w:r>
      <w:r>
        <w:t>]]. Records include:</w:t>
      </w:r>
      <w:bookmarkEnd w:id="37"/>
    </w:p>
    <w:p w14:paraId="13ACAA5A" w14:textId="77777777" w:rsidR="003427BA" w:rsidRDefault="00D879B4" w:rsidP="00394BDA">
      <w:pPr>
        <w:pStyle w:val="ClauseBullet1"/>
        <w:outlineLvl w:val="9"/>
      </w:pPr>
      <w:r>
        <w:t>The date of receipt.</w:t>
      </w:r>
    </w:p>
    <w:p w14:paraId="620FFA69" w14:textId="77777777" w:rsidR="003427BA" w:rsidRDefault="00D879B4" w:rsidP="00394BDA">
      <w:pPr>
        <w:pStyle w:val="ClauseBullet1"/>
        <w:outlineLvl w:val="9"/>
      </w:pPr>
      <w:r>
        <w:t>The acknowledgement.</w:t>
      </w:r>
    </w:p>
    <w:p w14:paraId="1A06856F" w14:textId="77777777" w:rsidR="003427BA" w:rsidRDefault="00D879B4" w:rsidP="00394BDA">
      <w:pPr>
        <w:pStyle w:val="ClauseBullet1"/>
        <w:outlineLvl w:val="9"/>
      </w:pPr>
      <w:r>
        <w:t>Any relevant correspondence, conversations and documents.</w:t>
      </w:r>
    </w:p>
    <w:p w14:paraId="0739AD66" w14:textId="77777777" w:rsidR="003427BA" w:rsidRDefault="00D879B4" w:rsidP="00394BDA">
      <w:pPr>
        <w:pStyle w:val="ClauseBullet1"/>
        <w:outlineLvl w:val="9"/>
      </w:pPr>
      <w:r>
        <w:t>The outcome of the complaint, including escalation, and any actions taken in response.</w:t>
      </w:r>
    </w:p>
    <w:p w14:paraId="6E654335" w14:textId="77777777" w:rsidR="003427BA" w:rsidRDefault="00D879B4" w:rsidP="00394BDA">
      <w:pPr>
        <w:pStyle w:val="NoNumUntitledsubclause1"/>
        <w:outlineLvl w:val="9"/>
      </w:pPr>
      <w:bookmarkStart w:id="38" w:name="a726836"/>
      <w:r>
        <w:t xml:space="preserve">These records will be used to demonstrate compliance, for audit and monitoring purposes, training, to support consistent handling and to identify recurring issues, trends or areas for organisational improvements or remediation. </w:t>
      </w:r>
      <w:bookmarkEnd w:id="38"/>
    </w:p>
    <w:p w14:paraId="3DD03773" w14:textId="7A453E28" w:rsidR="003427BA" w:rsidRDefault="00D879B4" w:rsidP="00394BDA">
      <w:pPr>
        <w:pStyle w:val="NoNumUntitledsubclause1"/>
        <w:outlineLvl w:val="9"/>
      </w:pPr>
      <w:bookmarkStart w:id="39" w:name="a326183"/>
      <w:r>
        <w:t>We will not retain personal data relating to complaints for longer than is necessary and will handle such records in accordance with our data protection policies.</w:t>
      </w:r>
      <w:bookmarkEnd w:id="39"/>
    </w:p>
    <w:p w14:paraId="77EBFF88" w14:textId="77777777" w:rsidR="003427BA" w:rsidRPr="00BA2D9A" w:rsidRDefault="00D879B4" w:rsidP="00394BDA">
      <w:pPr>
        <w:pStyle w:val="TitleClause"/>
        <w:outlineLvl w:val="9"/>
      </w:pPr>
      <w:r>
        <w:fldChar w:fldCharType="begin"/>
      </w:r>
      <w:r>
        <w:instrText>TC "11. Acknowledgement and timeframes" \l 1</w:instrText>
      </w:r>
      <w:r>
        <w:fldChar w:fldCharType="end"/>
      </w:r>
      <w:bookmarkStart w:id="40" w:name="_Toc256000011"/>
      <w:bookmarkStart w:id="41" w:name="a545171"/>
      <w:r>
        <w:t>Acknowledgement and timeframes</w:t>
      </w:r>
      <w:bookmarkEnd w:id="40"/>
      <w:bookmarkEnd w:id="41"/>
    </w:p>
    <w:p w14:paraId="34046904" w14:textId="26D08C5D" w:rsidR="003427BA" w:rsidRPr="002E1A80" w:rsidRDefault="00D879B4" w:rsidP="002E1A80">
      <w:pPr>
        <w:pStyle w:val="NoNumUntitledsubclause1"/>
        <w:outlineLvl w:val="9"/>
      </w:pPr>
      <w:bookmarkStart w:id="42" w:name="a162667"/>
      <w:r>
        <w:t xml:space="preserve">For complaints received on or after 19 June 2026, we must acknowledge receipt of a complaint within </w:t>
      </w:r>
      <w:r w:rsidRPr="002E1A80">
        <w:rPr>
          <w:b/>
          <w:bCs/>
        </w:rPr>
        <w:t>30 days of receipt</w:t>
      </w:r>
      <w:r>
        <w:t xml:space="preserve">. </w:t>
      </w:r>
      <w:bookmarkEnd w:id="42"/>
    </w:p>
    <w:p w14:paraId="283D9333" w14:textId="77777777" w:rsidR="003427BA" w:rsidRPr="00BA2D9A" w:rsidRDefault="00D879B4" w:rsidP="00394BDA">
      <w:pPr>
        <w:pStyle w:val="NoNumUntitledsubclause1"/>
        <w:outlineLvl w:val="9"/>
        <w:rPr>
          <w:b/>
        </w:rPr>
      </w:pPr>
      <w:bookmarkStart w:id="43" w:name="a600826"/>
      <w:r>
        <w:t xml:space="preserve">For ongoing investigations, we will communicate this to individuals with an indication of our initial, anticipated timescales for resolving the complaint. We will continue to keep the complainant informed of our progress, including, where appropriate, the next steps, any further information required, and any expected timeframe for the next update, or outcome. </w:t>
      </w:r>
      <w:bookmarkEnd w:id="43"/>
    </w:p>
    <w:p w14:paraId="5D44CFB6" w14:textId="77777777" w:rsidR="003427BA" w:rsidRPr="00BA2D9A" w:rsidRDefault="00D879B4" w:rsidP="00394BDA">
      <w:pPr>
        <w:pStyle w:val="TitleClause"/>
        <w:outlineLvl w:val="9"/>
      </w:pPr>
      <w:r>
        <w:fldChar w:fldCharType="begin"/>
      </w:r>
      <w:r>
        <w:instrText>TC "12. Investigations" \l 1</w:instrText>
      </w:r>
      <w:r>
        <w:fldChar w:fldCharType="end"/>
      </w:r>
      <w:bookmarkStart w:id="44" w:name="_Toc256000012"/>
      <w:bookmarkStart w:id="45" w:name="a676550"/>
      <w:r>
        <w:t>Investigations</w:t>
      </w:r>
      <w:bookmarkEnd w:id="44"/>
      <w:bookmarkEnd w:id="45"/>
    </w:p>
    <w:p w14:paraId="33E15E32" w14:textId="2A1D00D3" w:rsidR="003427BA" w:rsidRDefault="00D879B4" w:rsidP="00394BDA">
      <w:pPr>
        <w:pStyle w:val="NoNumUntitledsubclause1"/>
        <w:outlineLvl w:val="9"/>
      </w:pPr>
      <w:bookmarkStart w:id="46" w:name="a556064"/>
      <w:r>
        <w:t>We will take reasonable and proportionate steps necessary to investigate complaints fairly and in a timely manner</w:t>
      </w:r>
      <w:bookmarkEnd w:id="46"/>
      <w:r w:rsidR="002E1A80">
        <w:t>.</w:t>
      </w:r>
    </w:p>
    <w:p w14:paraId="67E77F46" w14:textId="35B57A24" w:rsidR="003427BA" w:rsidRPr="00BA2D9A" w:rsidRDefault="00D879B4" w:rsidP="00394BDA">
      <w:pPr>
        <w:pStyle w:val="NoNumUntitledsubclause1"/>
        <w:outlineLvl w:val="9"/>
      </w:pPr>
      <w:bookmarkStart w:id="47" w:name="a675203"/>
      <w:r>
        <w:t xml:space="preserve">It may take us longer to investigate and resolve complaints which are complex, serious or which relate to multiple data protection issues. </w:t>
      </w:r>
      <w:bookmarkEnd w:id="47"/>
    </w:p>
    <w:p w14:paraId="370A9BD6" w14:textId="77777777" w:rsidR="003427BA" w:rsidRDefault="00D879B4" w:rsidP="00394BDA">
      <w:pPr>
        <w:pStyle w:val="TitleClause"/>
        <w:outlineLvl w:val="9"/>
      </w:pPr>
      <w:r>
        <w:fldChar w:fldCharType="begin"/>
      </w:r>
      <w:r>
        <w:instrText>TC "13. Outcomes and escalation" \l 1</w:instrText>
      </w:r>
      <w:r>
        <w:fldChar w:fldCharType="end"/>
      </w:r>
      <w:bookmarkStart w:id="48" w:name="_Toc256000013"/>
      <w:bookmarkStart w:id="49" w:name="a797488"/>
      <w:r>
        <w:t>Outcomes and escalation</w:t>
      </w:r>
      <w:bookmarkEnd w:id="48"/>
      <w:bookmarkEnd w:id="49"/>
    </w:p>
    <w:p w14:paraId="2D0940CD" w14:textId="77777777" w:rsidR="003427BA" w:rsidRPr="007E1C3A" w:rsidRDefault="00D879B4" w:rsidP="00394BDA">
      <w:pPr>
        <w:pStyle w:val="NoNumUntitledsubclause1"/>
        <w:outlineLvl w:val="9"/>
        <w:rPr>
          <w:b/>
        </w:rPr>
      </w:pPr>
      <w:bookmarkStart w:id="50" w:name="a767533"/>
      <w:r>
        <w:t xml:space="preserve">We will communicate the outcome of the complaint to the complainant without undue delay, explaining our findings, whether the complaint is upheld (in </w:t>
      </w:r>
      <w:r>
        <w:t xml:space="preserve">whole or in part), any action taken or proposed, and, where no action is taken, the reasons for that decision. </w:t>
      </w:r>
      <w:bookmarkEnd w:id="50"/>
    </w:p>
    <w:p w14:paraId="5707CD11" w14:textId="77777777" w:rsidR="003427BA" w:rsidRDefault="00D879B4" w:rsidP="00394BDA">
      <w:pPr>
        <w:pStyle w:val="NoNumUntitledsubclause1"/>
        <w:outlineLvl w:val="9"/>
      </w:pPr>
      <w:bookmarkStart w:id="51" w:name="a577229"/>
      <w:r>
        <w:lastRenderedPageBreak/>
        <w:t xml:space="preserve">We have processes in place for reviewing and escalating complaints where the complainant is unsatisfied with our complaint handling as we progress the complaint or the outcome. </w:t>
      </w:r>
      <w:bookmarkEnd w:id="51"/>
    </w:p>
    <w:p w14:paraId="6152E1C9" w14:textId="77777777" w:rsidR="003427BA" w:rsidRDefault="00D879B4" w:rsidP="00394BDA">
      <w:pPr>
        <w:pStyle w:val="NoNumUntitledsubclause1"/>
        <w:outlineLvl w:val="9"/>
      </w:pPr>
      <w:bookmarkStart w:id="52" w:name="a789856"/>
      <w:r>
        <w:t xml:space="preserve">If the complainant objects to our handling of their complaint or disputes the outcome or any aspect of our response and notifies us, we will escalate the matter to the [Data Protection Officer </w:t>
      </w:r>
      <w:r>
        <w:rPr>
          <w:b/>
          <w:bCs/>
        </w:rPr>
        <w:t>OR</w:t>
      </w:r>
      <w:r>
        <w:t xml:space="preserve"> [OTHER APPLICABLE ROLE]]. They will review the matter and respond to the individual with their decision on our complaint handling, whether to accept the original finding or to substitute a new finding or alternatively escalate the complaint to an appropriate reviewer. </w:t>
      </w:r>
      <w:bookmarkEnd w:id="52"/>
    </w:p>
    <w:p w14:paraId="43ACC957" w14:textId="77777777" w:rsidR="003427BA" w:rsidRDefault="00D879B4" w:rsidP="00394BDA">
      <w:pPr>
        <w:pStyle w:val="NoNumUntitledsubclause1"/>
        <w:outlineLvl w:val="9"/>
      </w:pPr>
      <w:bookmarkStart w:id="53" w:name="a212017"/>
      <w:r>
        <w:t xml:space="preserve">Where reasonably practicable, any internal review will be carried out by a person who was not primarily responsible for the original response. </w:t>
      </w:r>
      <w:bookmarkEnd w:id="53"/>
    </w:p>
    <w:p w14:paraId="56B4E8F8" w14:textId="7746C997" w:rsidR="003427BA" w:rsidRDefault="00D879B4" w:rsidP="00394BDA">
      <w:pPr>
        <w:pStyle w:val="NoNumUntitledsubclause1"/>
        <w:outlineLvl w:val="9"/>
      </w:pPr>
      <w:bookmarkStart w:id="54" w:name="a640360"/>
      <w:r>
        <w:t xml:space="preserve">The [Data Protection Officer </w:t>
      </w:r>
      <w:r>
        <w:rPr>
          <w:b/>
          <w:bCs/>
        </w:rPr>
        <w:t>OR</w:t>
      </w:r>
      <w:r>
        <w:t xml:space="preserve"> [OTHER APPLICABLE ROLE]] will respond to the individual within [</w:t>
      </w:r>
      <w:r w:rsidRPr="002E1A80">
        <w:rPr>
          <w:highlight w:val="yellow"/>
        </w:rPr>
        <w:t>NUMBER</w:t>
      </w:r>
      <w:r>
        <w:t>] working days of the referral</w:t>
      </w:r>
      <w:r w:rsidR="002E1A80">
        <w:t xml:space="preserve">. </w:t>
      </w:r>
      <w:r>
        <w:t xml:space="preserve">If the complaint is upheld, the [Data Protection Officer </w:t>
      </w:r>
      <w:r>
        <w:rPr>
          <w:b/>
          <w:bCs/>
        </w:rPr>
        <w:t>OR</w:t>
      </w:r>
      <w:r>
        <w:t xml:space="preserve"> [OTHER APPLICABLE ROLE]] will ensure that necessary steps are taken as a result, such as correction, deletion, apology, security remediation, or process changes. </w:t>
      </w:r>
      <w:bookmarkEnd w:id="54"/>
    </w:p>
    <w:p w14:paraId="755A4E2D" w14:textId="77777777" w:rsidR="003427BA" w:rsidRDefault="00D879B4" w:rsidP="00394BDA">
      <w:pPr>
        <w:pStyle w:val="NoNumUntitledsubclause1"/>
        <w:outlineLvl w:val="9"/>
      </w:pPr>
      <w:bookmarkStart w:id="55" w:name="a583471"/>
      <w:r>
        <w:t>Once the matter has been escalated to [</w:t>
      </w:r>
      <w:r w:rsidRPr="002E1A80">
        <w:rPr>
          <w:highlight w:val="yellow"/>
        </w:rPr>
        <w:t>DETAILS</w:t>
      </w:r>
      <w:r>
        <w:t xml:space="preserve">] and a decision issued, this decision is final. No further action will be taken and the complainant will be informed of this. </w:t>
      </w:r>
      <w:bookmarkEnd w:id="55"/>
    </w:p>
    <w:p w14:paraId="24761D9E" w14:textId="77777777" w:rsidR="003427BA" w:rsidRPr="00EF7EF9" w:rsidRDefault="00D879B4" w:rsidP="00394BDA">
      <w:pPr>
        <w:pStyle w:val="NoNumUntitledsubclause1"/>
        <w:outlineLvl w:val="9"/>
      </w:pPr>
      <w:bookmarkStart w:id="56" w:name="a573374"/>
      <w:r>
        <w:t xml:space="preserve">If the complainant is dissatisfied with the outcome of the complaint, we will inform them that they have the right to lodge a complaint with the ICO and, where appropriate, provide them with details of how to do this. They also have the right to complain to the ICO at any time and to lodge a claim before a competent court, irrespective of whether they have lodged a complaint with us using our complaints process. </w:t>
      </w:r>
      <w:bookmarkEnd w:id="56"/>
    </w:p>
    <w:p w14:paraId="625B073F" w14:textId="77777777" w:rsidR="003427BA" w:rsidRDefault="00D879B4" w:rsidP="00394BDA">
      <w:pPr>
        <w:pStyle w:val="TitleClause"/>
        <w:outlineLvl w:val="9"/>
      </w:pPr>
      <w:r>
        <w:fldChar w:fldCharType="begin"/>
      </w:r>
      <w:r>
        <w:instrText>TC "14. Monitoring and audits" \l 1</w:instrText>
      </w:r>
      <w:r>
        <w:fldChar w:fldCharType="end"/>
      </w:r>
      <w:bookmarkStart w:id="57" w:name="_Toc256000014"/>
      <w:bookmarkStart w:id="58" w:name="a986847"/>
      <w:r>
        <w:t>Monitoring and audits</w:t>
      </w:r>
      <w:bookmarkEnd w:id="57"/>
      <w:bookmarkEnd w:id="58"/>
    </w:p>
    <w:p w14:paraId="5931D55A" w14:textId="77777777" w:rsidR="003427BA" w:rsidRDefault="00D879B4" w:rsidP="00394BDA">
      <w:pPr>
        <w:pStyle w:val="NoNumUntitledsubclause1"/>
        <w:outlineLvl w:val="9"/>
      </w:pPr>
      <w:bookmarkStart w:id="59" w:name="a443532"/>
      <w:r>
        <w:t xml:space="preserve">We will routinely monitor and audit our data protection complaint handling to ensure we can maintain performance levels in line with our legal obligations, our own performance targets and to demonstrate our compliance. </w:t>
      </w:r>
      <w:bookmarkEnd w:id="59"/>
    </w:p>
    <w:sectPr w:rsidR="003427BA" w:rsidSect="00B51EEC">
      <w:footerReference w:type="default" r:id="rId11"/>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2B6E9" w14:textId="77777777" w:rsidR="00D879B4" w:rsidRDefault="00D879B4">
      <w:pPr>
        <w:spacing w:after="0" w:line="240" w:lineRule="auto"/>
      </w:pPr>
      <w:r>
        <w:separator/>
      </w:r>
    </w:p>
  </w:endnote>
  <w:endnote w:type="continuationSeparator" w:id="0">
    <w:p w14:paraId="1EE4CF94" w14:textId="77777777" w:rsidR="00D879B4" w:rsidRDefault="00D87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2C52B" w14:textId="77777777" w:rsidR="00C95C74" w:rsidRDefault="00D879B4">
    <w:pPr>
      <w:jc w:val="center"/>
    </w:pPr>
    <w:r>
      <w:fldChar w:fldCharType="begin"/>
    </w:r>
    <w:r>
      <w:instrText>PAGE</w:instrText>
    </w:r>
    <w:r>
      <w:fldChar w:fldCharType="separate"/>
    </w:r>
    <w: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B316F" w14:textId="77777777" w:rsidR="00D879B4" w:rsidRDefault="00D879B4">
      <w:pPr>
        <w:spacing w:after="0" w:line="240" w:lineRule="auto"/>
      </w:pPr>
      <w:r>
        <w:separator/>
      </w:r>
    </w:p>
  </w:footnote>
  <w:footnote w:type="continuationSeparator" w:id="0">
    <w:p w14:paraId="3118CC5A" w14:textId="77777777" w:rsidR="00D879B4" w:rsidRDefault="00D879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9A4F02"/>
    <w:lvl w:ilvl="0">
      <w:start w:val="1"/>
      <w:numFmt w:val="decimal"/>
      <w:lvlText w:val="%1."/>
      <w:lvlJc w:val="left"/>
      <w:pPr>
        <w:tabs>
          <w:tab w:val="num" w:pos="1492"/>
        </w:tabs>
        <w:ind w:left="1492" w:hanging="360"/>
      </w:pPr>
      <w:rPr>
        <w:color w:val="000000"/>
      </w:rPr>
    </w:lvl>
  </w:abstractNum>
  <w:abstractNum w:abstractNumId="1" w15:restartNumberingAfterBreak="0">
    <w:nsid w:val="FFFFFF7D"/>
    <w:multiLevelType w:val="singleLevel"/>
    <w:tmpl w:val="C6E601EA"/>
    <w:lvl w:ilvl="0">
      <w:start w:val="1"/>
      <w:numFmt w:val="decimal"/>
      <w:lvlText w:val="%1."/>
      <w:lvlJc w:val="left"/>
      <w:pPr>
        <w:tabs>
          <w:tab w:val="num" w:pos="1209"/>
        </w:tabs>
        <w:ind w:left="1209" w:hanging="360"/>
      </w:pPr>
      <w:rPr>
        <w:color w:val="000000"/>
      </w:rPr>
    </w:lvl>
  </w:abstractNum>
  <w:abstractNum w:abstractNumId="2" w15:restartNumberingAfterBreak="0">
    <w:nsid w:val="FFFFFF7E"/>
    <w:multiLevelType w:val="singleLevel"/>
    <w:tmpl w:val="34DC4BC2"/>
    <w:lvl w:ilvl="0">
      <w:start w:val="1"/>
      <w:numFmt w:val="decimal"/>
      <w:lvlText w:val="%1."/>
      <w:lvlJc w:val="left"/>
      <w:pPr>
        <w:tabs>
          <w:tab w:val="num" w:pos="926"/>
        </w:tabs>
        <w:ind w:left="926" w:hanging="360"/>
      </w:pPr>
      <w:rPr>
        <w:color w:val="000000"/>
      </w:rPr>
    </w:lvl>
  </w:abstractNum>
  <w:abstractNum w:abstractNumId="3" w15:restartNumberingAfterBreak="0">
    <w:nsid w:val="FFFFFF7F"/>
    <w:multiLevelType w:val="singleLevel"/>
    <w:tmpl w:val="43686E84"/>
    <w:lvl w:ilvl="0">
      <w:start w:val="1"/>
      <w:numFmt w:val="decimal"/>
      <w:lvlText w:val="%1."/>
      <w:lvlJc w:val="left"/>
      <w:pPr>
        <w:tabs>
          <w:tab w:val="num" w:pos="643"/>
        </w:tabs>
        <w:ind w:left="643" w:hanging="360"/>
      </w:pPr>
      <w:rPr>
        <w:color w:val="000000"/>
      </w:rPr>
    </w:lvl>
  </w:abstractNum>
  <w:abstractNum w:abstractNumId="4" w15:restartNumberingAfterBreak="0">
    <w:nsid w:val="FFFFFF80"/>
    <w:multiLevelType w:val="singleLevel"/>
    <w:tmpl w:val="0D92DB3C"/>
    <w:lvl w:ilvl="0">
      <w:start w:val="1"/>
      <w:numFmt w:val="bullet"/>
      <w:lvlText w:val=""/>
      <w:lvlJc w:val="left"/>
      <w:pPr>
        <w:tabs>
          <w:tab w:val="num" w:pos="1492"/>
        </w:tabs>
        <w:ind w:left="1492" w:hanging="360"/>
      </w:pPr>
      <w:rPr>
        <w:rFonts w:ascii="Symbol" w:hAnsi="Symbol" w:hint="default"/>
        <w:color w:val="000000"/>
      </w:rPr>
    </w:lvl>
  </w:abstractNum>
  <w:abstractNum w:abstractNumId="5" w15:restartNumberingAfterBreak="0">
    <w:nsid w:val="FFFFFF81"/>
    <w:multiLevelType w:val="singleLevel"/>
    <w:tmpl w:val="85F44696"/>
    <w:lvl w:ilvl="0">
      <w:start w:val="1"/>
      <w:numFmt w:val="bullet"/>
      <w:lvlText w:val=""/>
      <w:lvlJc w:val="left"/>
      <w:pPr>
        <w:tabs>
          <w:tab w:val="num" w:pos="1209"/>
        </w:tabs>
        <w:ind w:left="1209" w:hanging="360"/>
      </w:pPr>
      <w:rPr>
        <w:rFonts w:ascii="Symbol" w:hAnsi="Symbol" w:hint="default"/>
        <w:color w:val="000000"/>
      </w:rPr>
    </w:lvl>
  </w:abstractNum>
  <w:abstractNum w:abstractNumId="6" w15:restartNumberingAfterBreak="0">
    <w:nsid w:val="FFFFFF82"/>
    <w:multiLevelType w:val="singleLevel"/>
    <w:tmpl w:val="F080F8D4"/>
    <w:lvl w:ilvl="0">
      <w:start w:val="1"/>
      <w:numFmt w:val="bullet"/>
      <w:lvlText w:val=""/>
      <w:lvlJc w:val="left"/>
      <w:pPr>
        <w:tabs>
          <w:tab w:val="num" w:pos="926"/>
        </w:tabs>
        <w:ind w:left="926" w:hanging="360"/>
      </w:pPr>
      <w:rPr>
        <w:rFonts w:ascii="Symbol" w:hAnsi="Symbol" w:hint="default"/>
        <w:color w:val="000000"/>
      </w:rPr>
    </w:lvl>
  </w:abstractNum>
  <w:abstractNum w:abstractNumId="7" w15:restartNumberingAfterBreak="0">
    <w:nsid w:val="FFFFFF83"/>
    <w:multiLevelType w:val="singleLevel"/>
    <w:tmpl w:val="12942782"/>
    <w:lvl w:ilvl="0">
      <w:start w:val="1"/>
      <w:numFmt w:val="bullet"/>
      <w:lvlText w:val=""/>
      <w:lvlJc w:val="left"/>
      <w:pPr>
        <w:tabs>
          <w:tab w:val="num" w:pos="643"/>
        </w:tabs>
        <w:ind w:left="643" w:hanging="360"/>
      </w:pPr>
      <w:rPr>
        <w:rFonts w:ascii="Symbol" w:hAnsi="Symbol" w:hint="default"/>
        <w:color w:val="000000"/>
      </w:rPr>
    </w:lvl>
  </w:abstractNum>
  <w:abstractNum w:abstractNumId="8" w15:restartNumberingAfterBreak="0">
    <w:nsid w:val="FFFFFF88"/>
    <w:multiLevelType w:val="singleLevel"/>
    <w:tmpl w:val="BAF24A50"/>
    <w:lvl w:ilvl="0">
      <w:start w:val="1"/>
      <w:numFmt w:val="decimal"/>
      <w:lvlText w:val="%1."/>
      <w:lvlJc w:val="left"/>
      <w:pPr>
        <w:tabs>
          <w:tab w:val="num" w:pos="360"/>
        </w:tabs>
        <w:ind w:left="360" w:hanging="360"/>
      </w:pPr>
      <w:rPr>
        <w:color w:val="000000"/>
      </w:rPr>
    </w:lvl>
  </w:abstractNum>
  <w:abstractNum w:abstractNumId="9" w15:restartNumberingAfterBreak="0">
    <w:nsid w:val="FFFFFF89"/>
    <w:multiLevelType w:val="singleLevel"/>
    <w:tmpl w:val="0D0CEAF4"/>
    <w:lvl w:ilvl="0">
      <w:start w:val="1"/>
      <w:numFmt w:val="bullet"/>
      <w:lvlText w:val=""/>
      <w:lvlJc w:val="left"/>
      <w:pPr>
        <w:tabs>
          <w:tab w:val="num" w:pos="360"/>
        </w:tabs>
        <w:ind w:left="360" w:hanging="360"/>
      </w:pPr>
      <w:rPr>
        <w:rFonts w:ascii="Symbol" w:hAnsi="Symbol" w:hint="default"/>
        <w:color w:val="000000"/>
      </w:rPr>
    </w:lvl>
  </w:abstractNum>
  <w:abstractNum w:abstractNumId="10"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rPr>
    </w:lvl>
    <w:lvl w:ilvl="2">
      <w:start w:val="1"/>
      <w:numFmt w:val="lowerLetter"/>
      <w:pStyle w:val="Untitledsubclause2"/>
      <w:lvlText w:val="(%3)"/>
      <w:lvlJc w:val="left"/>
      <w:pPr>
        <w:tabs>
          <w:tab w:val="num" w:pos="1555"/>
        </w:tabs>
        <w:ind w:left="1555" w:hanging="561"/>
      </w:pPr>
      <w:rPr>
        <w:rFonts w:hint="default"/>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253412"/>
    <w:multiLevelType w:val="hybridMultilevel"/>
    <w:tmpl w:val="960CC850"/>
    <w:lvl w:ilvl="0" w:tplc="30A81A8A">
      <w:start w:val="1"/>
      <w:numFmt w:val="bullet"/>
      <w:pStyle w:val="DefinedTermBullet"/>
      <w:lvlText w:val=""/>
      <w:lvlJc w:val="left"/>
      <w:pPr>
        <w:ind w:left="1440" w:hanging="360"/>
      </w:pPr>
      <w:rPr>
        <w:rFonts w:ascii="Symbol" w:hAnsi="Symbol" w:hint="default"/>
        <w:color w:val="000000"/>
      </w:rPr>
    </w:lvl>
    <w:lvl w:ilvl="1" w:tplc="9238FDE8" w:tentative="1">
      <w:start w:val="1"/>
      <w:numFmt w:val="bullet"/>
      <w:lvlText w:val="o"/>
      <w:lvlJc w:val="left"/>
      <w:pPr>
        <w:ind w:left="2160" w:hanging="360"/>
      </w:pPr>
      <w:rPr>
        <w:rFonts w:ascii="Courier New" w:hAnsi="Courier New" w:cs="Courier New" w:hint="default"/>
      </w:rPr>
    </w:lvl>
    <w:lvl w:ilvl="2" w:tplc="5902189C" w:tentative="1">
      <w:start w:val="1"/>
      <w:numFmt w:val="bullet"/>
      <w:lvlText w:val=""/>
      <w:lvlJc w:val="left"/>
      <w:pPr>
        <w:ind w:left="2880" w:hanging="360"/>
      </w:pPr>
      <w:rPr>
        <w:rFonts w:ascii="Wingdings" w:hAnsi="Wingdings" w:hint="default"/>
      </w:rPr>
    </w:lvl>
    <w:lvl w:ilvl="3" w:tplc="70EA3B82" w:tentative="1">
      <w:start w:val="1"/>
      <w:numFmt w:val="bullet"/>
      <w:lvlText w:val=""/>
      <w:lvlJc w:val="left"/>
      <w:pPr>
        <w:ind w:left="3600" w:hanging="360"/>
      </w:pPr>
      <w:rPr>
        <w:rFonts w:ascii="Symbol" w:hAnsi="Symbol" w:hint="default"/>
      </w:rPr>
    </w:lvl>
    <w:lvl w:ilvl="4" w:tplc="74AED6E4" w:tentative="1">
      <w:start w:val="1"/>
      <w:numFmt w:val="bullet"/>
      <w:lvlText w:val="o"/>
      <w:lvlJc w:val="left"/>
      <w:pPr>
        <w:ind w:left="4320" w:hanging="360"/>
      </w:pPr>
      <w:rPr>
        <w:rFonts w:ascii="Courier New" w:hAnsi="Courier New" w:cs="Courier New" w:hint="default"/>
      </w:rPr>
    </w:lvl>
    <w:lvl w:ilvl="5" w:tplc="6ED0B4E0" w:tentative="1">
      <w:start w:val="1"/>
      <w:numFmt w:val="bullet"/>
      <w:lvlText w:val=""/>
      <w:lvlJc w:val="left"/>
      <w:pPr>
        <w:ind w:left="5040" w:hanging="360"/>
      </w:pPr>
      <w:rPr>
        <w:rFonts w:ascii="Wingdings" w:hAnsi="Wingdings" w:hint="default"/>
      </w:rPr>
    </w:lvl>
    <w:lvl w:ilvl="6" w:tplc="923A6082" w:tentative="1">
      <w:start w:val="1"/>
      <w:numFmt w:val="bullet"/>
      <w:lvlText w:val=""/>
      <w:lvlJc w:val="left"/>
      <w:pPr>
        <w:ind w:left="5760" w:hanging="360"/>
      </w:pPr>
      <w:rPr>
        <w:rFonts w:ascii="Symbol" w:hAnsi="Symbol" w:hint="default"/>
      </w:rPr>
    </w:lvl>
    <w:lvl w:ilvl="7" w:tplc="B34C0F22" w:tentative="1">
      <w:start w:val="1"/>
      <w:numFmt w:val="bullet"/>
      <w:lvlText w:val="o"/>
      <w:lvlJc w:val="left"/>
      <w:pPr>
        <w:ind w:left="6480" w:hanging="360"/>
      </w:pPr>
      <w:rPr>
        <w:rFonts w:ascii="Courier New" w:hAnsi="Courier New" w:cs="Courier New" w:hint="default"/>
      </w:rPr>
    </w:lvl>
    <w:lvl w:ilvl="8" w:tplc="04AC8DF6" w:tentative="1">
      <w:start w:val="1"/>
      <w:numFmt w:val="bullet"/>
      <w:lvlText w:val=""/>
      <w:lvlJc w:val="left"/>
      <w:pPr>
        <w:ind w:left="7200" w:hanging="360"/>
      </w:pPr>
      <w:rPr>
        <w:rFonts w:ascii="Wingdings" w:hAnsi="Wingdings" w:hint="default"/>
      </w:rPr>
    </w:lvl>
  </w:abstractNum>
  <w:abstractNum w:abstractNumId="12" w15:restartNumberingAfterBreak="0">
    <w:nsid w:val="07D059AD"/>
    <w:multiLevelType w:val="hybridMultilevel"/>
    <w:tmpl w:val="340AB914"/>
    <w:lvl w:ilvl="0" w:tplc="D0668F76">
      <w:start w:val="1"/>
      <w:numFmt w:val="lowerLetter"/>
      <w:lvlText w:val="%1)"/>
      <w:lvlJc w:val="left"/>
      <w:pPr>
        <w:ind w:left="1714" w:hanging="360"/>
      </w:pPr>
      <w:rPr>
        <w:color w:val="000000"/>
      </w:rPr>
    </w:lvl>
    <w:lvl w:ilvl="1" w:tplc="07048378" w:tentative="1">
      <w:start w:val="1"/>
      <w:numFmt w:val="lowerLetter"/>
      <w:lvlText w:val="%2."/>
      <w:lvlJc w:val="left"/>
      <w:pPr>
        <w:ind w:left="2434" w:hanging="360"/>
      </w:pPr>
    </w:lvl>
    <w:lvl w:ilvl="2" w:tplc="32125BE4" w:tentative="1">
      <w:start w:val="1"/>
      <w:numFmt w:val="lowerRoman"/>
      <w:lvlText w:val="%3."/>
      <w:lvlJc w:val="right"/>
      <w:pPr>
        <w:ind w:left="3154" w:hanging="180"/>
      </w:pPr>
    </w:lvl>
    <w:lvl w:ilvl="3" w:tplc="C57A6FCC" w:tentative="1">
      <w:start w:val="1"/>
      <w:numFmt w:val="decimal"/>
      <w:lvlText w:val="%4."/>
      <w:lvlJc w:val="left"/>
      <w:pPr>
        <w:ind w:left="3874" w:hanging="360"/>
      </w:pPr>
    </w:lvl>
    <w:lvl w:ilvl="4" w:tplc="61E022C8" w:tentative="1">
      <w:start w:val="1"/>
      <w:numFmt w:val="lowerLetter"/>
      <w:lvlText w:val="%5."/>
      <w:lvlJc w:val="left"/>
      <w:pPr>
        <w:ind w:left="4594" w:hanging="360"/>
      </w:pPr>
    </w:lvl>
    <w:lvl w:ilvl="5" w:tplc="96722334" w:tentative="1">
      <w:start w:val="1"/>
      <w:numFmt w:val="lowerRoman"/>
      <w:lvlText w:val="%6."/>
      <w:lvlJc w:val="right"/>
      <w:pPr>
        <w:ind w:left="5314" w:hanging="180"/>
      </w:pPr>
    </w:lvl>
    <w:lvl w:ilvl="6" w:tplc="CD329D3C" w:tentative="1">
      <w:start w:val="1"/>
      <w:numFmt w:val="decimal"/>
      <w:lvlText w:val="%7."/>
      <w:lvlJc w:val="left"/>
      <w:pPr>
        <w:ind w:left="6034" w:hanging="360"/>
      </w:pPr>
    </w:lvl>
    <w:lvl w:ilvl="7" w:tplc="92A43134" w:tentative="1">
      <w:start w:val="1"/>
      <w:numFmt w:val="lowerLetter"/>
      <w:lvlText w:val="%8."/>
      <w:lvlJc w:val="left"/>
      <w:pPr>
        <w:ind w:left="6754" w:hanging="360"/>
      </w:pPr>
    </w:lvl>
    <w:lvl w:ilvl="8" w:tplc="0E14741E" w:tentative="1">
      <w:start w:val="1"/>
      <w:numFmt w:val="lowerRoman"/>
      <w:lvlText w:val="%9."/>
      <w:lvlJc w:val="right"/>
      <w:pPr>
        <w:ind w:left="7474" w:hanging="180"/>
      </w:pPr>
    </w:lvl>
  </w:abstractNum>
  <w:abstractNum w:abstractNumId="13" w15:restartNumberingAfterBreak="0">
    <w:nsid w:val="0DEB2104"/>
    <w:multiLevelType w:val="multilevel"/>
    <w:tmpl w:val="26B41F5A"/>
    <w:lvl w:ilvl="0">
      <w:start w:val="1"/>
      <w:numFmt w:val="decimal"/>
      <w:lvlText w:val="Schedule %1"/>
      <w:lvlJc w:val="left"/>
      <w:pPr>
        <w:ind w:left="360" w:hanging="360"/>
      </w:pPr>
      <w:rPr>
        <w:rFonts w:hint="default"/>
        <w:color w:val="000000"/>
        <w:lang w:val="en-GB"/>
      </w:rPr>
    </w:lvl>
    <w:lvl w:ilvl="1">
      <w:start w:val="1"/>
      <w:numFmt w:val="decimal"/>
      <w:lvlText w:val="Part %2"/>
      <w:lvlJc w:val="left"/>
      <w:pPr>
        <w:ind w:left="357" w:hanging="357"/>
      </w:pPr>
      <w:rPr>
        <w:rFonts w:hint="default"/>
      </w:rPr>
    </w:lvl>
    <w:lvl w:ilvl="2">
      <w:start w:val="1"/>
      <w:numFmt w:val="decimal"/>
      <w:lvlText w:val="%3."/>
      <w:lvlJc w:val="left"/>
      <w:pPr>
        <w:ind w:left="357" w:hanging="357"/>
      </w:pPr>
      <w:rPr>
        <w:rFonts w:hint="default"/>
      </w:rPr>
    </w:lvl>
    <w:lvl w:ilvl="3">
      <w:start w:val="1"/>
      <w:numFmt w:val="decimal"/>
      <w:lvlRestart w:val="2"/>
      <w:lvlText w:val="%3.%4"/>
      <w:lvlJc w:val="left"/>
      <w:pPr>
        <w:tabs>
          <w:tab w:val="num" w:pos="357"/>
        </w:tabs>
        <w:ind w:left="357" w:hanging="357"/>
      </w:pPr>
      <w:rPr>
        <w:rFonts w:hint="default"/>
      </w:rPr>
    </w:lvl>
    <w:lvl w:ilvl="4">
      <w:start w:val="1"/>
      <w:numFmt w:val="lowerLetter"/>
      <w:lvlText w:val="(%5)"/>
      <w:lvlJc w:val="left"/>
      <w:pPr>
        <w:ind w:left="1775" w:hanging="703"/>
      </w:pPr>
      <w:rPr>
        <w:rFonts w:hint="default"/>
      </w:rPr>
    </w:lvl>
    <w:lvl w:ilvl="5">
      <w:start w:val="1"/>
      <w:numFmt w:val="lowerRoman"/>
      <w:lvlText w:val="(%6)"/>
      <w:lvlJc w:val="left"/>
      <w:pPr>
        <w:ind w:left="2381" w:hanging="60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1825EA9"/>
    <w:multiLevelType w:val="multilevel"/>
    <w:tmpl w:val="B5EA651E"/>
    <w:lvl w:ilvl="0">
      <w:start w:val="1"/>
      <w:numFmt w:val="decimal"/>
      <w:pStyle w:val="Schedule"/>
      <w:lvlText w:val="Schedule %1"/>
      <w:lvlJc w:val="left"/>
      <w:pPr>
        <w:ind w:left="360" w:hanging="360"/>
      </w:pPr>
      <w:rPr>
        <w:rFonts w:hint="default"/>
        <w:color w:val="000000"/>
      </w:rPr>
    </w:lvl>
    <w:lvl w:ilvl="1">
      <w:start w:val="1"/>
      <w:numFmt w:val="decimal"/>
      <w:pStyle w:val="Part"/>
      <w:lvlText w:val="Part %2"/>
      <w:lvlJc w:val="left"/>
      <w:pPr>
        <w:ind w:left="357" w:hanging="357"/>
      </w:pPr>
      <w:rPr>
        <w:rFonts w:hint="default"/>
      </w:rPr>
    </w:lvl>
    <w:lvl w:ilvl="2">
      <w:start w:val="1"/>
      <w:numFmt w:val="decimal"/>
      <w:pStyle w:val="ScheduleTitleClause"/>
      <w:lvlText w:val="%3."/>
      <w:lvlJc w:val="left"/>
      <w:pPr>
        <w:tabs>
          <w:tab w:val="num" w:pos="720"/>
        </w:tabs>
        <w:ind w:left="720" w:hanging="720"/>
      </w:pPr>
      <w:rPr>
        <w:rFonts w:hint="default"/>
      </w:rPr>
    </w:lvl>
    <w:lvl w:ilvl="3">
      <w:start w:val="1"/>
      <w:numFmt w:val="decimal"/>
      <w:pStyle w:val="ScheduleUntitledsubclause1"/>
      <w:lvlText w:val="%3.%4"/>
      <w:lvlJc w:val="left"/>
      <w:pPr>
        <w:tabs>
          <w:tab w:val="num" w:pos="720"/>
        </w:tabs>
        <w:ind w:left="720" w:hanging="720"/>
      </w:pPr>
      <w:rPr>
        <w:rFonts w:hint="default"/>
      </w:rPr>
    </w:lvl>
    <w:lvl w:ilvl="4">
      <w:start w:val="1"/>
      <w:numFmt w:val="lowerLetter"/>
      <w:pStyle w:val="ScheduleUntitledsubclause2"/>
      <w:lvlText w:val="(%5)"/>
      <w:lvlJc w:val="left"/>
      <w:pPr>
        <w:tabs>
          <w:tab w:val="num" w:pos="1555"/>
        </w:tabs>
        <w:ind w:left="1555" w:hanging="561"/>
      </w:pPr>
      <w:rPr>
        <w:rFonts w:hint="default"/>
      </w:rPr>
    </w:lvl>
    <w:lvl w:ilvl="5">
      <w:start w:val="1"/>
      <w:numFmt w:val="lowerRoman"/>
      <w:pStyle w:val="ScheduleUntitledsubclause3"/>
      <w:lvlText w:val="(%6)"/>
      <w:lvlJc w:val="left"/>
      <w:pPr>
        <w:tabs>
          <w:tab w:val="num" w:pos="2419"/>
        </w:tabs>
        <w:ind w:left="2275" w:hanging="576"/>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64E63F9"/>
    <w:multiLevelType w:val="hybridMultilevel"/>
    <w:tmpl w:val="F9EEB024"/>
    <w:lvl w:ilvl="0" w:tplc="52CCF652">
      <w:start w:val="1"/>
      <w:numFmt w:val="decimal"/>
      <w:lvlText w:val="Schedule %1"/>
      <w:lvlJc w:val="left"/>
      <w:pPr>
        <w:ind w:left="720" w:hanging="360"/>
      </w:pPr>
      <w:rPr>
        <w:rFonts w:hint="default"/>
        <w:color w:val="000000"/>
      </w:rPr>
    </w:lvl>
    <w:lvl w:ilvl="1" w:tplc="535A2206" w:tentative="1">
      <w:start w:val="1"/>
      <w:numFmt w:val="lowerLetter"/>
      <w:lvlText w:val="%2."/>
      <w:lvlJc w:val="left"/>
      <w:pPr>
        <w:ind w:left="1440" w:hanging="360"/>
      </w:pPr>
    </w:lvl>
    <w:lvl w:ilvl="2" w:tplc="A80C63F4" w:tentative="1">
      <w:start w:val="1"/>
      <w:numFmt w:val="lowerRoman"/>
      <w:lvlText w:val="%3."/>
      <w:lvlJc w:val="right"/>
      <w:pPr>
        <w:ind w:left="2160" w:hanging="180"/>
      </w:pPr>
    </w:lvl>
    <w:lvl w:ilvl="3" w:tplc="14C65642" w:tentative="1">
      <w:start w:val="1"/>
      <w:numFmt w:val="decimal"/>
      <w:lvlText w:val="%4."/>
      <w:lvlJc w:val="left"/>
      <w:pPr>
        <w:ind w:left="2880" w:hanging="360"/>
      </w:pPr>
    </w:lvl>
    <w:lvl w:ilvl="4" w:tplc="969C45A4" w:tentative="1">
      <w:start w:val="1"/>
      <w:numFmt w:val="lowerLetter"/>
      <w:lvlText w:val="%5."/>
      <w:lvlJc w:val="left"/>
      <w:pPr>
        <w:ind w:left="3600" w:hanging="360"/>
      </w:pPr>
    </w:lvl>
    <w:lvl w:ilvl="5" w:tplc="3C4237F0" w:tentative="1">
      <w:start w:val="1"/>
      <w:numFmt w:val="lowerRoman"/>
      <w:lvlText w:val="%6."/>
      <w:lvlJc w:val="right"/>
      <w:pPr>
        <w:ind w:left="4320" w:hanging="180"/>
      </w:pPr>
    </w:lvl>
    <w:lvl w:ilvl="6" w:tplc="4BF41F2E" w:tentative="1">
      <w:start w:val="1"/>
      <w:numFmt w:val="decimal"/>
      <w:lvlText w:val="%7."/>
      <w:lvlJc w:val="left"/>
      <w:pPr>
        <w:ind w:left="5040" w:hanging="360"/>
      </w:pPr>
    </w:lvl>
    <w:lvl w:ilvl="7" w:tplc="AA4A72D8" w:tentative="1">
      <w:start w:val="1"/>
      <w:numFmt w:val="lowerLetter"/>
      <w:lvlText w:val="%8."/>
      <w:lvlJc w:val="left"/>
      <w:pPr>
        <w:ind w:left="5760" w:hanging="360"/>
      </w:pPr>
    </w:lvl>
    <w:lvl w:ilvl="8" w:tplc="22E077B4" w:tentative="1">
      <w:start w:val="1"/>
      <w:numFmt w:val="lowerRoman"/>
      <w:lvlText w:val="%9."/>
      <w:lvlJc w:val="right"/>
      <w:pPr>
        <w:ind w:left="6480" w:hanging="180"/>
      </w:pPr>
    </w:lvl>
  </w:abstractNum>
  <w:abstractNum w:abstractNumId="16" w15:restartNumberingAfterBreak="0">
    <w:nsid w:val="20E82F3A"/>
    <w:multiLevelType w:val="hybridMultilevel"/>
    <w:tmpl w:val="1DF80854"/>
    <w:lvl w:ilvl="0" w:tplc="9E4674BE">
      <w:start w:val="1"/>
      <w:numFmt w:val="decimal"/>
      <w:pStyle w:val="ScheduleHeading-Single"/>
      <w:lvlText w:val="Schedule"/>
      <w:lvlJc w:val="left"/>
      <w:pPr>
        <w:tabs>
          <w:tab w:val="num" w:pos="720"/>
        </w:tabs>
        <w:ind w:left="720" w:hanging="720"/>
      </w:pPr>
      <w:rPr>
        <w:color w:val="000000"/>
      </w:rPr>
    </w:lvl>
    <w:lvl w:ilvl="1" w:tplc="FEBE42B4" w:tentative="1">
      <w:start w:val="1"/>
      <w:numFmt w:val="lowerLetter"/>
      <w:lvlText w:val="%2."/>
      <w:lvlJc w:val="left"/>
      <w:pPr>
        <w:tabs>
          <w:tab w:val="num" w:pos="1440"/>
        </w:tabs>
        <w:ind w:left="1440" w:hanging="360"/>
      </w:pPr>
    </w:lvl>
    <w:lvl w:ilvl="2" w:tplc="80A0E1B0" w:tentative="1">
      <w:start w:val="1"/>
      <w:numFmt w:val="lowerRoman"/>
      <w:lvlText w:val="%3."/>
      <w:lvlJc w:val="right"/>
      <w:pPr>
        <w:tabs>
          <w:tab w:val="num" w:pos="2160"/>
        </w:tabs>
        <w:ind w:left="2160" w:hanging="180"/>
      </w:pPr>
    </w:lvl>
    <w:lvl w:ilvl="3" w:tplc="C4243BE6" w:tentative="1">
      <w:start w:val="1"/>
      <w:numFmt w:val="decimal"/>
      <w:lvlText w:val="%4."/>
      <w:lvlJc w:val="left"/>
      <w:pPr>
        <w:tabs>
          <w:tab w:val="num" w:pos="2880"/>
        </w:tabs>
        <w:ind w:left="2880" w:hanging="360"/>
      </w:pPr>
    </w:lvl>
    <w:lvl w:ilvl="4" w:tplc="51128DDC" w:tentative="1">
      <w:start w:val="1"/>
      <w:numFmt w:val="lowerLetter"/>
      <w:lvlText w:val="%5."/>
      <w:lvlJc w:val="left"/>
      <w:pPr>
        <w:tabs>
          <w:tab w:val="num" w:pos="3600"/>
        </w:tabs>
        <w:ind w:left="3600" w:hanging="360"/>
      </w:pPr>
    </w:lvl>
    <w:lvl w:ilvl="5" w:tplc="DBAAC350" w:tentative="1">
      <w:start w:val="1"/>
      <w:numFmt w:val="lowerRoman"/>
      <w:lvlText w:val="%6."/>
      <w:lvlJc w:val="right"/>
      <w:pPr>
        <w:tabs>
          <w:tab w:val="num" w:pos="4320"/>
        </w:tabs>
        <w:ind w:left="4320" w:hanging="180"/>
      </w:pPr>
    </w:lvl>
    <w:lvl w:ilvl="6" w:tplc="623E5C62" w:tentative="1">
      <w:start w:val="1"/>
      <w:numFmt w:val="decimal"/>
      <w:lvlText w:val="%7."/>
      <w:lvlJc w:val="left"/>
      <w:pPr>
        <w:tabs>
          <w:tab w:val="num" w:pos="5040"/>
        </w:tabs>
        <w:ind w:left="5040" w:hanging="360"/>
      </w:pPr>
    </w:lvl>
    <w:lvl w:ilvl="7" w:tplc="7902BCF2" w:tentative="1">
      <w:start w:val="1"/>
      <w:numFmt w:val="lowerLetter"/>
      <w:lvlText w:val="%8."/>
      <w:lvlJc w:val="left"/>
      <w:pPr>
        <w:tabs>
          <w:tab w:val="num" w:pos="5760"/>
        </w:tabs>
        <w:ind w:left="5760" w:hanging="360"/>
      </w:pPr>
    </w:lvl>
    <w:lvl w:ilvl="8" w:tplc="3EE2CB2A" w:tentative="1">
      <w:start w:val="1"/>
      <w:numFmt w:val="lowerRoman"/>
      <w:lvlText w:val="%9."/>
      <w:lvlJc w:val="right"/>
      <w:pPr>
        <w:tabs>
          <w:tab w:val="num" w:pos="6480"/>
        </w:tabs>
        <w:ind w:left="6480" w:hanging="180"/>
      </w:pPr>
    </w:lvl>
  </w:abstractNum>
  <w:abstractNum w:abstractNumId="17" w15:restartNumberingAfterBreak="0">
    <w:nsid w:val="2335513A"/>
    <w:multiLevelType w:val="multilevel"/>
    <w:tmpl w:val="DEB2D022"/>
    <w:lvl w:ilvl="0">
      <w:start w:val="1"/>
      <w:numFmt w:val="lowerLetter"/>
      <w:lvlText w:val="%1)"/>
      <w:lvlJc w:val="left"/>
      <w:pPr>
        <w:tabs>
          <w:tab w:val="num" w:pos="1555"/>
        </w:tabs>
        <w:ind w:left="1555" w:hanging="561"/>
      </w:pPr>
      <w:rPr>
        <w:rFonts w:hint="default"/>
        <w:color w:val="000000"/>
      </w:rPr>
    </w:lvl>
    <w:lvl w:ilvl="1">
      <w:start w:val="1"/>
      <w:numFmt w:val="lowerLetter"/>
      <w:lvlText w:val="%2."/>
      <w:lvlJc w:val="left"/>
      <w:pPr>
        <w:ind w:left="2434" w:hanging="360"/>
      </w:pPr>
      <w:rPr>
        <w:rFonts w:hint="default"/>
      </w:rPr>
    </w:lvl>
    <w:lvl w:ilvl="2">
      <w:start w:val="1"/>
      <w:numFmt w:val="lowerRoman"/>
      <w:lvlText w:val="%3."/>
      <w:lvlJc w:val="right"/>
      <w:pPr>
        <w:ind w:left="3154" w:hanging="180"/>
      </w:pPr>
      <w:rPr>
        <w:rFonts w:hint="default"/>
      </w:rPr>
    </w:lvl>
    <w:lvl w:ilvl="3">
      <w:start w:val="1"/>
      <w:numFmt w:val="decimal"/>
      <w:lvlText w:val="%4."/>
      <w:lvlJc w:val="left"/>
      <w:pPr>
        <w:ind w:left="3874" w:hanging="360"/>
      </w:pPr>
      <w:rPr>
        <w:rFonts w:hint="default"/>
      </w:rPr>
    </w:lvl>
    <w:lvl w:ilvl="4">
      <w:start w:val="1"/>
      <w:numFmt w:val="lowerLetter"/>
      <w:lvlText w:val="%5."/>
      <w:lvlJc w:val="left"/>
      <w:pPr>
        <w:ind w:left="4594" w:hanging="360"/>
      </w:pPr>
      <w:rPr>
        <w:rFonts w:hint="default"/>
      </w:rPr>
    </w:lvl>
    <w:lvl w:ilvl="5">
      <w:start w:val="1"/>
      <w:numFmt w:val="lowerRoman"/>
      <w:lvlText w:val="%6."/>
      <w:lvlJc w:val="right"/>
      <w:pPr>
        <w:ind w:left="5314" w:hanging="180"/>
      </w:pPr>
      <w:rPr>
        <w:rFonts w:hint="default"/>
      </w:rPr>
    </w:lvl>
    <w:lvl w:ilvl="6">
      <w:start w:val="1"/>
      <w:numFmt w:val="decimal"/>
      <w:lvlText w:val="%7."/>
      <w:lvlJc w:val="left"/>
      <w:pPr>
        <w:ind w:left="6034" w:hanging="360"/>
      </w:pPr>
      <w:rPr>
        <w:rFonts w:hint="default"/>
      </w:rPr>
    </w:lvl>
    <w:lvl w:ilvl="7">
      <w:start w:val="1"/>
      <w:numFmt w:val="lowerLetter"/>
      <w:lvlText w:val="%8."/>
      <w:lvlJc w:val="left"/>
      <w:pPr>
        <w:ind w:left="6754" w:hanging="360"/>
      </w:pPr>
      <w:rPr>
        <w:rFonts w:hint="default"/>
      </w:rPr>
    </w:lvl>
    <w:lvl w:ilvl="8">
      <w:start w:val="1"/>
      <w:numFmt w:val="lowerRoman"/>
      <w:lvlText w:val="%9."/>
      <w:lvlJc w:val="right"/>
      <w:pPr>
        <w:ind w:left="7474" w:hanging="180"/>
      </w:pPr>
      <w:rPr>
        <w:rFonts w:hint="default"/>
      </w:rPr>
    </w:lvl>
  </w:abstractNum>
  <w:abstractNum w:abstractNumId="18" w15:restartNumberingAfterBreak="0">
    <w:nsid w:val="23F230AE"/>
    <w:multiLevelType w:val="hybridMultilevel"/>
    <w:tmpl w:val="DC3EE75A"/>
    <w:lvl w:ilvl="0" w:tplc="1902C4A6">
      <w:start w:val="1"/>
      <w:numFmt w:val="decimal"/>
      <w:lvlText w:val="Part %1"/>
      <w:lvlJc w:val="left"/>
      <w:pPr>
        <w:ind w:left="720" w:hanging="360"/>
      </w:pPr>
      <w:rPr>
        <w:rFonts w:hint="default"/>
        <w:b/>
        <w:i w:val="0"/>
        <w:color w:val="000000"/>
      </w:rPr>
    </w:lvl>
    <w:lvl w:ilvl="1" w:tplc="BB52D1AA" w:tentative="1">
      <w:start w:val="1"/>
      <w:numFmt w:val="lowerLetter"/>
      <w:lvlText w:val="%2."/>
      <w:lvlJc w:val="left"/>
      <w:pPr>
        <w:ind w:left="1440" w:hanging="360"/>
      </w:pPr>
    </w:lvl>
    <w:lvl w:ilvl="2" w:tplc="0C86C106" w:tentative="1">
      <w:start w:val="1"/>
      <w:numFmt w:val="lowerRoman"/>
      <w:lvlText w:val="%3."/>
      <w:lvlJc w:val="right"/>
      <w:pPr>
        <w:ind w:left="2160" w:hanging="180"/>
      </w:pPr>
    </w:lvl>
    <w:lvl w:ilvl="3" w:tplc="85B86894" w:tentative="1">
      <w:start w:val="1"/>
      <w:numFmt w:val="decimal"/>
      <w:lvlText w:val="%4."/>
      <w:lvlJc w:val="left"/>
      <w:pPr>
        <w:ind w:left="2880" w:hanging="360"/>
      </w:pPr>
    </w:lvl>
    <w:lvl w:ilvl="4" w:tplc="7EC6FCCA" w:tentative="1">
      <w:start w:val="1"/>
      <w:numFmt w:val="lowerLetter"/>
      <w:lvlText w:val="%5."/>
      <w:lvlJc w:val="left"/>
      <w:pPr>
        <w:ind w:left="3600" w:hanging="360"/>
      </w:pPr>
    </w:lvl>
    <w:lvl w:ilvl="5" w:tplc="7FD6AAB0" w:tentative="1">
      <w:start w:val="1"/>
      <w:numFmt w:val="lowerRoman"/>
      <w:lvlText w:val="%6."/>
      <w:lvlJc w:val="right"/>
      <w:pPr>
        <w:ind w:left="4320" w:hanging="180"/>
      </w:pPr>
    </w:lvl>
    <w:lvl w:ilvl="6" w:tplc="ABF2DD68" w:tentative="1">
      <w:start w:val="1"/>
      <w:numFmt w:val="decimal"/>
      <w:lvlText w:val="%7."/>
      <w:lvlJc w:val="left"/>
      <w:pPr>
        <w:ind w:left="5040" w:hanging="360"/>
      </w:pPr>
    </w:lvl>
    <w:lvl w:ilvl="7" w:tplc="88B06908" w:tentative="1">
      <w:start w:val="1"/>
      <w:numFmt w:val="lowerLetter"/>
      <w:lvlText w:val="%8."/>
      <w:lvlJc w:val="left"/>
      <w:pPr>
        <w:ind w:left="5760" w:hanging="360"/>
      </w:pPr>
    </w:lvl>
    <w:lvl w:ilvl="8" w:tplc="E668D608" w:tentative="1">
      <w:start w:val="1"/>
      <w:numFmt w:val="lowerRoman"/>
      <w:lvlText w:val="%9."/>
      <w:lvlJc w:val="right"/>
      <w:pPr>
        <w:ind w:left="6480" w:hanging="180"/>
      </w:pPr>
    </w:lvl>
  </w:abstractNum>
  <w:abstractNum w:abstractNumId="19" w15:restartNumberingAfterBreak="0">
    <w:nsid w:val="25B00E4C"/>
    <w:multiLevelType w:val="hybridMultilevel"/>
    <w:tmpl w:val="97C4AA26"/>
    <w:lvl w:ilvl="0" w:tplc="FF5E771E">
      <w:start w:val="1"/>
      <w:numFmt w:val="upperLetter"/>
      <w:pStyle w:val="Annex"/>
      <w:lvlText w:val="ANNEX %1"/>
      <w:lvlJc w:val="left"/>
      <w:pPr>
        <w:ind w:left="720" w:hanging="360"/>
      </w:pPr>
      <w:rPr>
        <w:rFonts w:cs="Times New Roman" w:hint="default"/>
        <w:b/>
        <w:bCs w:val="0"/>
        <w:i w:val="0"/>
        <w:iCs w:val="0"/>
        <w: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53147732" w:tentative="1">
      <w:start w:val="1"/>
      <w:numFmt w:val="lowerLetter"/>
      <w:lvlText w:val="%2."/>
      <w:lvlJc w:val="left"/>
      <w:pPr>
        <w:ind w:left="1440" w:hanging="360"/>
      </w:pPr>
    </w:lvl>
    <w:lvl w:ilvl="2" w:tplc="4A4EE4F8" w:tentative="1">
      <w:start w:val="1"/>
      <w:numFmt w:val="lowerRoman"/>
      <w:lvlText w:val="%3."/>
      <w:lvlJc w:val="right"/>
      <w:pPr>
        <w:ind w:left="2160" w:hanging="180"/>
      </w:pPr>
    </w:lvl>
    <w:lvl w:ilvl="3" w:tplc="7CE28176" w:tentative="1">
      <w:start w:val="1"/>
      <w:numFmt w:val="decimal"/>
      <w:lvlText w:val="%4."/>
      <w:lvlJc w:val="left"/>
      <w:pPr>
        <w:ind w:left="2880" w:hanging="360"/>
      </w:pPr>
    </w:lvl>
    <w:lvl w:ilvl="4" w:tplc="E976DB2E" w:tentative="1">
      <w:start w:val="1"/>
      <w:numFmt w:val="lowerLetter"/>
      <w:lvlText w:val="%5."/>
      <w:lvlJc w:val="left"/>
      <w:pPr>
        <w:ind w:left="3600" w:hanging="360"/>
      </w:pPr>
    </w:lvl>
    <w:lvl w:ilvl="5" w:tplc="306ACAE0" w:tentative="1">
      <w:start w:val="1"/>
      <w:numFmt w:val="lowerRoman"/>
      <w:lvlText w:val="%6."/>
      <w:lvlJc w:val="right"/>
      <w:pPr>
        <w:ind w:left="4320" w:hanging="180"/>
      </w:pPr>
    </w:lvl>
    <w:lvl w:ilvl="6" w:tplc="98A45F42" w:tentative="1">
      <w:start w:val="1"/>
      <w:numFmt w:val="decimal"/>
      <w:lvlText w:val="%7."/>
      <w:lvlJc w:val="left"/>
      <w:pPr>
        <w:ind w:left="5040" w:hanging="360"/>
      </w:pPr>
    </w:lvl>
    <w:lvl w:ilvl="7" w:tplc="E598B54E" w:tentative="1">
      <w:start w:val="1"/>
      <w:numFmt w:val="lowerLetter"/>
      <w:lvlText w:val="%8."/>
      <w:lvlJc w:val="left"/>
      <w:pPr>
        <w:ind w:left="5760" w:hanging="360"/>
      </w:pPr>
    </w:lvl>
    <w:lvl w:ilvl="8" w:tplc="0850297E" w:tentative="1">
      <w:start w:val="1"/>
      <w:numFmt w:val="lowerRoman"/>
      <w:lvlText w:val="%9."/>
      <w:lvlJc w:val="right"/>
      <w:pPr>
        <w:ind w:left="6480" w:hanging="180"/>
      </w:pPr>
    </w:lvl>
  </w:abstractNum>
  <w:abstractNum w:abstractNumId="20" w15:restartNumberingAfterBreak="0">
    <w:nsid w:val="29C94F29"/>
    <w:multiLevelType w:val="hybridMultilevel"/>
    <w:tmpl w:val="4CBC2A34"/>
    <w:lvl w:ilvl="0" w:tplc="133C6A34">
      <w:start w:val="1"/>
      <w:numFmt w:val="decimal"/>
      <w:pStyle w:val="QuestionParagraph"/>
      <w:lvlText w:val="%1."/>
      <w:lvlJc w:val="left"/>
      <w:pPr>
        <w:ind w:left="720" w:hanging="360"/>
      </w:pPr>
      <w:rPr>
        <w:color w:val="000000"/>
      </w:rPr>
    </w:lvl>
    <w:lvl w:ilvl="1" w:tplc="D8442AD6" w:tentative="1">
      <w:start w:val="1"/>
      <w:numFmt w:val="lowerLetter"/>
      <w:lvlText w:val="%2."/>
      <w:lvlJc w:val="left"/>
      <w:pPr>
        <w:ind w:left="1440" w:hanging="360"/>
      </w:pPr>
    </w:lvl>
    <w:lvl w:ilvl="2" w:tplc="BCBE7E12" w:tentative="1">
      <w:start w:val="1"/>
      <w:numFmt w:val="lowerRoman"/>
      <w:lvlText w:val="%3."/>
      <w:lvlJc w:val="right"/>
      <w:pPr>
        <w:ind w:left="2160" w:hanging="180"/>
      </w:pPr>
    </w:lvl>
    <w:lvl w:ilvl="3" w:tplc="12F4A31C" w:tentative="1">
      <w:start w:val="1"/>
      <w:numFmt w:val="decimal"/>
      <w:lvlText w:val="%4."/>
      <w:lvlJc w:val="left"/>
      <w:pPr>
        <w:ind w:left="2880" w:hanging="360"/>
      </w:pPr>
    </w:lvl>
    <w:lvl w:ilvl="4" w:tplc="FDA2C1BE" w:tentative="1">
      <w:start w:val="1"/>
      <w:numFmt w:val="lowerLetter"/>
      <w:lvlText w:val="%5."/>
      <w:lvlJc w:val="left"/>
      <w:pPr>
        <w:ind w:left="3600" w:hanging="360"/>
      </w:pPr>
    </w:lvl>
    <w:lvl w:ilvl="5" w:tplc="170A50BA" w:tentative="1">
      <w:start w:val="1"/>
      <w:numFmt w:val="lowerRoman"/>
      <w:lvlText w:val="%6."/>
      <w:lvlJc w:val="right"/>
      <w:pPr>
        <w:ind w:left="4320" w:hanging="180"/>
      </w:pPr>
    </w:lvl>
    <w:lvl w:ilvl="6" w:tplc="7A604766" w:tentative="1">
      <w:start w:val="1"/>
      <w:numFmt w:val="decimal"/>
      <w:lvlText w:val="%7."/>
      <w:lvlJc w:val="left"/>
      <w:pPr>
        <w:ind w:left="5040" w:hanging="360"/>
      </w:pPr>
    </w:lvl>
    <w:lvl w:ilvl="7" w:tplc="73C6F7D0" w:tentative="1">
      <w:start w:val="1"/>
      <w:numFmt w:val="lowerLetter"/>
      <w:lvlText w:val="%8."/>
      <w:lvlJc w:val="left"/>
      <w:pPr>
        <w:ind w:left="5760" w:hanging="360"/>
      </w:pPr>
    </w:lvl>
    <w:lvl w:ilvl="8" w:tplc="8CF044C6" w:tentative="1">
      <w:start w:val="1"/>
      <w:numFmt w:val="lowerRoman"/>
      <w:lvlText w:val="%9."/>
      <w:lvlJc w:val="right"/>
      <w:pPr>
        <w:ind w:left="6480" w:hanging="180"/>
      </w:pPr>
    </w:lvl>
  </w:abstractNum>
  <w:abstractNum w:abstractNumId="21" w15:restartNumberingAfterBreak="0">
    <w:nsid w:val="310416CA"/>
    <w:multiLevelType w:val="hybridMultilevel"/>
    <w:tmpl w:val="072EDEC8"/>
    <w:lvl w:ilvl="0" w:tplc="D8467A3A">
      <w:start w:val="1"/>
      <w:numFmt w:val="bullet"/>
      <w:pStyle w:val="subclause2Bullet2"/>
      <w:lvlText w:val=""/>
      <w:lvlJc w:val="left"/>
      <w:pPr>
        <w:ind w:left="2279" w:hanging="360"/>
      </w:pPr>
      <w:rPr>
        <w:rFonts w:ascii="Symbol" w:hAnsi="Symbol" w:hint="default"/>
        <w:color w:val="000000"/>
      </w:rPr>
    </w:lvl>
    <w:lvl w:ilvl="1" w:tplc="78EEB068" w:tentative="1">
      <w:start w:val="1"/>
      <w:numFmt w:val="bullet"/>
      <w:lvlText w:val="o"/>
      <w:lvlJc w:val="left"/>
      <w:pPr>
        <w:ind w:left="2999" w:hanging="360"/>
      </w:pPr>
      <w:rPr>
        <w:rFonts w:ascii="Courier New" w:hAnsi="Courier New" w:cs="Courier New" w:hint="default"/>
      </w:rPr>
    </w:lvl>
    <w:lvl w:ilvl="2" w:tplc="2FA2A0CA" w:tentative="1">
      <w:start w:val="1"/>
      <w:numFmt w:val="bullet"/>
      <w:lvlText w:val=""/>
      <w:lvlJc w:val="left"/>
      <w:pPr>
        <w:ind w:left="3719" w:hanging="360"/>
      </w:pPr>
      <w:rPr>
        <w:rFonts w:ascii="Wingdings" w:hAnsi="Wingdings" w:hint="default"/>
      </w:rPr>
    </w:lvl>
    <w:lvl w:ilvl="3" w:tplc="CC626AA4" w:tentative="1">
      <w:start w:val="1"/>
      <w:numFmt w:val="bullet"/>
      <w:lvlText w:val=""/>
      <w:lvlJc w:val="left"/>
      <w:pPr>
        <w:ind w:left="4439" w:hanging="360"/>
      </w:pPr>
      <w:rPr>
        <w:rFonts w:ascii="Symbol" w:hAnsi="Symbol" w:hint="default"/>
      </w:rPr>
    </w:lvl>
    <w:lvl w:ilvl="4" w:tplc="8506B0B0" w:tentative="1">
      <w:start w:val="1"/>
      <w:numFmt w:val="bullet"/>
      <w:lvlText w:val="o"/>
      <w:lvlJc w:val="left"/>
      <w:pPr>
        <w:ind w:left="5159" w:hanging="360"/>
      </w:pPr>
      <w:rPr>
        <w:rFonts w:ascii="Courier New" w:hAnsi="Courier New" w:cs="Courier New" w:hint="default"/>
      </w:rPr>
    </w:lvl>
    <w:lvl w:ilvl="5" w:tplc="FC3C54D4" w:tentative="1">
      <w:start w:val="1"/>
      <w:numFmt w:val="bullet"/>
      <w:lvlText w:val=""/>
      <w:lvlJc w:val="left"/>
      <w:pPr>
        <w:ind w:left="5879" w:hanging="360"/>
      </w:pPr>
      <w:rPr>
        <w:rFonts w:ascii="Wingdings" w:hAnsi="Wingdings" w:hint="default"/>
      </w:rPr>
    </w:lvl>
    <w:lvl w:ilvl="6" w:tplc="B33CA79E" w:tentative="1">
      <w:start w:val="1"/>
      <w:numFmt w:val="bullet"/>
      <w:lvlText w:val=""/>
      <w:lvlJc w:val="left"/>
      <w:pPr>
        <w:ind w:left="6599" w:hanging="360"/>
      </w:pPr>
      <w:rPr>
        <w:rFonts w:ascii="Symbol" w:hAnsi="Symbol" w:hint="default"/>
      </w:rPr>
    </w:lvl>
    <w:lvl w:ilvl="7" w:tplc="0598D698" w:tentative="1">
      <w:start w:val="1"/>
      <w:numFmt w:val="bullet"/>
      <w:lvlText w:val="o"/>
      <w:lvlJc w:val="left"/>
      <w:pPr>
        <w:ind w:left="7319" w:hanging="360"/>
      </w:pPr>
      <w:rPr>
        <w:rFonts w:ascii="Courier New" w:hAnsi="Courier New" w:cs="Courier New" w:hint="default"/>
      </w:rPr>
    </w:lvl>
    <w:lvl w:ilvl="8" w:tplc="36607B4C" w:tentative="1">
      <w:start w:val="1"/>
      <w:numFmt w:val="bullet"/>
      <w:lvlText w:val=""/>
      <w:lvlJc w:val="left"/>
      <w:pPr>
        <w:ind w:left="8039" w:hanging="360"/>
      </w:pPr>
      <w:rPr>
        <w:rFonts w:ascii="Wingdings" w:hAnsi="Wingdings" w:hint="default"/>
      </w:rPr>
    </w:lvl>
  </w:abstractNum>
  <w:abstractNum w:abstractNumId="22" w15:restartNumberingAfterBreak="0">
    <w:nsid w:val="31E9741F"/>
    <w:multiLevelType w:val="hybridMultilevel"/>
    <w:tmpl w:val="0CAC7D4E"/>
    <w:lvl w:ilvl="0" w:tplc="700A89A2">
      <w:start w:val="1"/>
      <w:numFmt w:val="bullet"/>
      <w:pStyle w:val="BulletList2"/>
      <w:lvlText w:val=""/>
      <w:lvlJc w:val="left"/>
      <w:pPr>
        <w:tabs>
          <w:tab w:val="num" w:pos="1077"/>
        </w:tabs>
        <w:ind w:left="1077" w:hanging="357"/>
      </w:pPr>
      <w:rPr>
        <w:rFonts w:ascii="Symbol" w:hAnsi="Symbol" w:hint="default"/>
        <w:color w:val="000000"/>
      </w:rPr>
    </w:lvl>
    <w:lvl w:ilvl="1" w:tplc="81307D72" w:tentative="1">
      <w:start w:val="1"/>
      <w:numFmt w:val="bullet"/>
      <w:lvlText w:val="o"/>
      <w:lvlJc w:val="left"/>
      <w:pPr>
        <w:tabs>
          <w:tab w:val="num" w:pos="1440"/>
        </w:tabs>
        <w:ind w:left="1440" w:hanging="360"/>
      </w:pPr>
      <w:rPr>
        <w:rFonts w:ascii="Courier New" w:hAnsi="Courier New" w:cs="Courier New" w:hint="default"/>
      </w:rPr>
    </w:lvl>
    <w:lvl w:ilvl="2" w:tplc="148805F0" w:tentative="1">
      <w:start w:val="1"/>
      <w:numFmt w:val="bullet"/>
      <w:lvlText w:val=""/>
      <w:lvlJc w:val="left"/>
      <w:pPr>
        <w:tabs>
          <w:tab w:val="num" w:pos="2160"/>
        </w:tabs>
        <w:ind w:left="2160" w:hanging="360"/>
      </w:pPr>
      <w:rPr>
        <w:rFonts w:ascii="Wingdings" w:hAnsi="Wingdings" w:hint="default"/>
      </w:rPr>
    </w:lvl>
    <w:lvl w:ilvl="3" w:tplc="02329FB2" w:tentative="1">
      <w:start w:val="1"/>
      <w:numFmt w:val="bullet"/>
      <w:lvlText w:val=""/>
      <w:lvlJc w:val="left"/>
      <w:pPr>
        <w:tabs>
          <w:tab w:val="num" w:pos="2880"/>
        </w:tabs>
        <w:ind w:left="2880" w:hanging="360"/>
      </w:pPr>
      <w:rPr>
        <w:rFonts w:ascii="Symbol" w:hAnsi="Symbol" w:hint="default"/>
      </w:rPr>
    </w:lvl>
    <w:lvl w:ilvl="4" w:tplc="FC50161C" w:tentative="1">
      <w:start w:val="1"/>
      <w:numFmt w:val="bullet"/>
      <w:lvlText w:val="o"/>
      <w:lvlJc w:val="left"/>
      <w:pPr>
        <w:tabs>
          <w:tab w:val="num" w:pos="3600"/>
        </w:tabs>
        <w:ind w:left="3600" w:hanging="360"/>
      </w:pPr>
      <w:rPr>
        <w:rFonts w:ascii="Courier New" w:hAnsi="Courier New" w:cs="Courier New" w:hint="default"/>
      </w:rPr>
    </w:lvl>
    <w:lvl w:ilvl="5" w:tplc="A7F60DC2" w:tentative="1">
      <w:start w:val="1"/>
      <w:numFmt w:val="bullet"/>
      <w:lvlText w:val=""/>
      <w:lvlJc w:val="left"/>
      <w:pPr>
        <w:tabs>
          <w:tab w:val="num" w:pos="4320"/>
        </w:tabs>
        <w:ind w:left="4320" w:hanging="360"/>
      </w:pPr>
      <w:rPr>
        <w:rFonts w:ascii="Wingdings" w:hAnsi="Wingdings" w:hint="default"/>
      </w:rPr>
    </w:lvl>
    <w:lvl w:ilvl="6" w:tplc="3440FBDE" w:tentative="1">
      <w:start w:val="1"/>
      <w:numFmt w:val="bullet"/>
      <w:lvlText w:val=""/>
      <w:lvlJc w:val="left"/>
      <w:pPr>
        <w:tabs>
          <w:tab w:val="num" w:pos="5040"/>
        </w:tabs>
        <w:ind w:left="5040" w:hanging="360"/>
      </w:pPr>
      <w:rPr>
        <w:rFonts w:ascii="Symbol" w:hAnsi="Symbol" w:hint="default"/>
      </w:rPr>
    </w:lvl>
    <w:lvl w:ilvl="7" w:tplc="3A0A23B0" w:tentative="1">
      <w:start w:val="1"/>
      <w:numFmt w:val="bullet"/>
      <w:lvlText w:val="o"/>
      <w:lvlJc w:val="left"/>
      <w:pPr>
        <w:tabs>
          <w:tab w:val="num" w:pos="5760"/>
        </w:tabs>
        <w:ind w:left="5760" w:hanging="360"/>
      </w:pPr>
      <w:rPr>
        <w:rFonts w:ascii="Courier New" w:hAnsi="Courier New" w:cs="Courier New" w:hint="default"/>
      </w:rPr>
    </w:lvl>
    <w:lvl w:ilvl="8" w:tplc="7DEADA2E"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3CC668D"/>
    <w:multiLevelType w:val="hybridMultilevel"/>
    <w:tmpl w:val="594C4DAE"/>
    <w:lvl w:ilvl="0" w:tplc="E0B89F48">
      <w:start w:val="1"/>
      <w:numFmt w:val="bullet"/>
      <w:pStyle w:val="Bullet4"/>
      <w:lvlText w:val=""/>
      <w:lvlJc w:val="left"/>
      <w:pPr>
        <w:tabs>
          <w:tab w:val="num" w:pos="2676"/>
        </w:tabs>
        <w:ind w:left="2676" w:hanging="357"/>
      </w:pPr>
      <w:rPr>
        <w:rFonts w:ascii="Symbol" w:hAnsi="Symbol" w:hint="default"/>
        <w:color w:val="000000"/>
      </w:rPr>
    </w:lvl>
    <w:lvl w:ilvl="1" w:tplc="258248D4" w:tentative="1">
      <w:start w:val="1"/>
      <w:numFmt w:val="bullet"/>
      <w:lvlText w:val="o"/>
      <w:lvlJc w:val="left"/>
      <w:pPr>
        <w:tabs>
          <w:tab w:val="num" w:pos="1440"/>
        </w:tabs>
        <w:ind w:left="1440" w:hanging="360"/>
      </w:pPr>
      <w:rPr>
        <w:rFonts w:ascii="Courier New" w:hAnsi="Courier New" w:cs="Courier New" w:hint="default"/>
      </w:rPr>
    </w:lvl>
    <w:lvl w:ilvl="2" w:tplc="66986C5C" w:tentative="1">
      <w:start w:val="1"/>
      <w:numFmt w:val="bullet"/>
      <w:lvlText w:val=""/>
      <w:lvlJc w:val="left"/>
      <w:pPr>
        <w:tabs>
          <w:tab w:val="num" w:pos="2160"/>
        </w:tabs>
        <w:ind w:left="2160" w:hanging="360"/>
      </w:pPr>
      <w:rPr>
        <w:rFonts w:ascii="Wingdings" w:hAnsi="Wingdings" w:hint="default"/>
      </w:rPr>
    </w:lvl>
    <w:lvl w:ilvl="3" w:tplc="88E07548" w:tentative="1">
      <w:start w:val="1"/>
      <w:numFmt w:val="bullet"/>
      <w:lvlText w:val=""/>
      <w:lvlJc w:val="left"/>
      <w:pPr>
        <w:tabs>
          <w:tab w:val="num" w:pos="2880"/>
        </w:tabs>
        <w:ind w:left="2880" w:hanging="360"/>
      </w:pPr>
      <w:rPr>
        <w:rFonts w:ascii="Symbol" w:hAnsi="Symbol" w:hint="default"/>
      </w:rPr>
    </w:lvl>
    <w:lvl w:ilvl="4" w:tplc="B7F240EC" w:tentative="1">
      <w:start w:val="1"/>
      <w:numFmt w:val="bullet"/>
      <w:lvlText w:val="o"/>
      <w:lvlJc w:val="left"/>
      <w:pPr>
        <w:tabs>
          <w:tab w:val="num" w:pos="3600"/>
        </w:tabs>
        <w:ind w:left="3600" w:hanging="360"/>
      </w:pPr>
      <w:rPr>
        <w:rFonts w:ascii="Courier New" w:hAnsi="Courier New" w:cs="Courier New" w:hint="default"/>
      </w:rPr>
    </w:lvl>
    <w:lvl w:ilvl="5" w:tplc="F5705CB8" w:tentative="1">
      <w:start w:val="1"/>
      <w:numFmt w:val="bullet"/>
      <w:lvlText w:val=""/>
      <w:lvlJc w:val="left"/>
      <w:pPr>
        <w:tabs>
          <w:tab w:val="num" w:pos="4320"/>
        </w:tabs>
        <w:ind w:left="4320" w:hanging="360"/>
      </w:pPr>
      <w:rPr>
        <w:rFonts w:ascii="Wingdings" w:hAnsi="Wingdings" w:hint="default"/>
      </w:rPr>
    </w:lvl>
    <w:lvl w:ilvl="6" w:tplc="961AC6A6" w:tentative="1">
      <w:start w:val="1"/>
      <w:numFmt w:val="bullet"/>
      <w:lvlText w:val=""/>
      <w:lvlJc w:val="left"/>
      <w:pPr>
        <w:tabs>
          <w:tab w:val="num" w:pos="5040"/>
        </w:tabs>
        <w:ind w:left="5040" w:hanging="360"/>
      </w:pPr>
      <w:rPr>
        <w:rFonts w:ascii="Symbol" w:hAnsi="Symbol" w:hint="default"/>
      </w:rPr>
    </w:lvl>
    <w:lvl w:ilvl="7" w:tplc="5A5C0876" w:tentative="1">
      <w:start w:val="1"/>
      <w:numFmt w:val="bullet"/>
      <w:lvlText w:val="o"/>
      <w:lvlJc w:val="left"/>
      <w:pPr>
        <w:tabs>
          <w:tab w:val="num" w:pos="5760"/>
        </w:tabs>
        <w:ind w:left="5760" w:hanging="360"/>
      </w:pPr>
      <w:rPr>
        <w:rFonts w:ascii="Courier New" w:hAnsi="Courier New" w:cs="Courier New" w:hint="default"/>
      </w:rPr>
    </w:lvl>
    <w:lvl w:ilvl="8" w:tplc="1A324302"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6E3743B"/>
    <w:multiLevelType w:val="singleLevel"/>
    <w:tmpl w:val="FE302F92"/>
    <w:lvl w:ilvl="0">
      <w:start w:val="1"/>
      <w:numFmt w:val="decimal"/>
      <w:pStyle w:val="ScheduleHeading"/>
      <w:lvlText w:val="Schedule %1"/>
      <w:lvlJc w:val="left"/>
      <w:pPr>
        <w:tabs>
          <w:tab w:val="num" w:pos="1080"/>
        </w:tabs>
        <w:ind w:left="360" w:hanging="360"/>
      </w:pPr>
      <w:rPr>
        <w:rFonts w:hint="default"/>
        <w:color w:val="000000"/>
      </w:rPr>
    </w:lvl>
  </w:abstractNum>
  <w:abstractNum w:abstractNumId="25" w15:restartNumberingAfterBreak="0">
    <w:nsid w:val="38130038"/>
    <w:multiLevelType w:val="hybridMultilevel"/>
    <w:tmpl w:val="FF8A0FAE"/>
    <w:lvl w:ilvl="0" w:tplc="6D306C14">
      <w:start w:val="1"/>
      <w:numFmt w:val="bullet"/>
      <w:pStyle w:val="ClauseBullet2"/>
      <w:lvlText w:val=""/>
      <w:lvlJc w:val="left"/>
      <w:pPr>
        <w:ind w:left="1440" w:hanging="360"/>
      </w:pPr>
      <w:rPr>
        <w:rFonts w:ascii="Symbol" w:hAnsi="Symbol" w:hint="default"/>
        <w:color w:val="000000"/>
      </w:rPr>
    </w:lvl>
    <w:lvl w:ilvl="1" w:tplc="B252A2CC" w:tentative="1">
      <w:start w:val="1"/>
      <w:numFmt w:val="bullet"/>
      <w:lvlText w:val="o"/>
      <w:lvlJc w:val="left"/>
      <w:pPr>
        <w:ind w:left="2160" w:hanging="360"/>
      </w:pPr>
      <w:rPr>
        <w:rFonts w:ascii="Courier New" w:hAnsi="Courier New" w:cs="Courier New" w:hint="default"/>
      </w:rPr>
    </w:lvl>
    <w:lvl w:ilvl="2" w:tplc="093C8F46" w:tentative="1">
      <w:start w:val="1"/>
      <w:numFmt w:val="bullet"/>
      <w:lvlText w:val=""/>
      <w:lvlJc w:val="left"/>
      <w:pPr>
        <w:ind w:left="2880" w:hanging="360"/>
      </w:pPr>
      <w:rPr>
        <w:rFonts w:ascii="Wingdings" w:hAnsi="Wingdings" w:hint="default"/>
      </w:rPr>
    </w:lvl>
    <w:lvl w:ilvl="3" w:tplc="1C3A5D2C" w:tentative="1">
      <w:start w:val="1"/>
      <w:numFmt w:val="bullet"/>
      <w:lvlText w:val=""/>
      <w:lvlJc w:val="left"/>
      <w:pPr>
        <w:ind w:left="3600" w:hanging="360"/>
      </w:pPr>
      <w:rPr>
        <w:rFonts w:ascii="Symbol" w:hAnsi="Symbol" w:hint="default"/>
      </w:rPr>
    </w:lvl>
    <w:lvl w:ilvl="4" w:tplc="CD109CC4" w:tentative="1">
      <w:start w:val="1"/>
      <w:numFmt w:val="bullet"/>
      <w:lvlText w:val="o"/>
      <w:lvlJc w:val="left"/>
      <w:pPr>
        <w:ind w:left="4320" w:hanging="360"/>
      </w:pPr>
      <w:rPr>
        <w:rFonts w:ascii="Courier New" w:hAnsi="Courier New" w:cs="Courier New" w:hint="default"/>
      </w:rPr>
    </w:lvl>
    <w:lvl w:ilvl="5" w:tplc="A3822752" w:tentative="1">
      <w:start w:val="1"/>
      <w:numFmt w:val="bullet"/>
      <w:lvlText w:val=""/>
      <w:lvlJc w:val="left"/>
      <w:pPr>
        <w:ind w:left="5040" w:hanging="360"/>
      </w:pPr>
      <w:rPr>
        <w:rFonts w:ascii="Wingdings" w:hAnsi="Wingdings" w:hint="default"/>
      </w:rPr>
    </w:lvl>
    <w:lvl w:ilvl="6" w:tplc="E9002900" w:tentative="1">
      <w:start w:val="1"/>
      <w:numFmt w:val="bullet"/>
      <w:lvlText w:val=""/>
      <w:lvlJc w:val="left"/>
      <w:pPr>
        <w:ind w:left="5760" w:hanging="360"/>
      </w:pPr>
      <w:rPr>
        <w:rFonts w:ascii="Symbol" w:hAnsi="Symbol" w:hint="default"/>
      </w:rPr>
    </w:lvl>
    <w:lvl w:ilvl="7" w:tplc="33DCD43C" w:tentative="1">
      <w:start w:val="1"/>
      <w:numFmt w:val="bullet"/>
      <w:lvlText w:val="o"/>
      <w:lvlJc w:val="left"/>
      <w:pPr>
        <w:ind w:left="6480" w:hanging="360"/>
      </w:pPr>
      <w:rPr>
        <w:rFonts w:ascii="Courier New" w:hAnsi="Courier New" w:cs="Courier New" w:hint="default"/>
      </w:rPr>
    </w:lvl>
    <w:lvl w:ilvl="8" w:tplc="83329394" w:tentative="1">
      <w:start w:val="1"/>
      <w:numFmt w:val="bullet"/>
      <w:lvlText w:val=""/>
      <w:lvlJc w:val="left"/>
      <w:pPr>
        <w:ind w:left="7200" w:hanging="360"/>
      </w:pPr>
      <w:rPr>
        <w:rFonts w:ascii="Wingdings" w:hAnsi="Wingdings" w:hint="default"/>
      </w:rPr>
    </w:lvl>
  </w:abstractNum>
  <w:abstractNum w:abstractNumId="26" w15:restartNumberingAfterBreak="0">
    <w:nsid w:val="402E6DC1"/>
    <w:multiLevelType w:val="hybridMultilevel"/>
    <w:tmpl w:val="8AAEB3E8"/>
    <w:lvl w:ilvl="0" w:tplc="236C69A2">
      <w:start w:val="1"/>
      <w:numFmt w:val="bullet"/>
      <w:lvlText w:val=""/>
      <w:lvlJc w:val="left"/>
      <w:pPr>
        <w:ind w:left="720" w:hanging="360"/>
      </w:pPr>
      <w:rPr>
        <w:rFonts w:ascii="Symbol" w:hAnsi="Symbol" w:hint="default"/>
        <w:color w:val="000000"/>
      </w:rPr>
    </w:lvl>
    <w:lvl w:ilvl="1" w:tplc="D22EAA42" w:tentative="1">
      <w:start w:val="1"/>
      <w:numFmt w:val="bullet"/>
      <w:lvlText w:val="o"/>
      <w:lvlJc w:val="left"/>
      <w:pPr>
        <w:ind w:left="1440" w:hanging="360"/>
      </w:pPr>
      <w:rPr>
        <w:rFonts w:ascii="Courier New" w:hAnsi="Courier New" w:cs="Courier New" w:hint="default"/>
      </w:rPr>
    </w:lvl>
    <w:lvl w:ilvl="2" w:tplc="2760F77E" w:tentative="1">
      <w:start w:val="1"/>
      <w:numFmt w:val="bullet"/>
      <w:lvlText w:val=""/>
      <w:lvlJc w:val="left"/>
      <w:pPr>
        <w:ind w:left="2160" w:hanging="360"/>
      </w:pPr>
      <w:rPr>
        <w:rFonts w:ascii="Wingdings" w:hAnsi="Wingdings" w:hint="default"/>
      </w:rPr>
    </w:lvl>
    <w:lvl w:ilvl="3" w:tplc="4AA28B80" w:tentative="1">
      <w:start w:val="1"/>
      <w:numFmt w:val="bullet"/>
      <w:lvlText w:val=""/>
      <w:lvlJc w:val="left"/>
      <w:pPr>
        <w:ind w:left="2880" w:hanging="360"/>
      </w:pPr>
      <w:rPr>
        <w:rFonts w:ascii="Symbol" w:hAnsi="Symbol" w:hint="default"/>
      </w:rPr>
    </w:lvl>
    <w:lvl w:ilvl="4" w:tplc="232E22EC" w:tentative="1">
      <w:start w:val="1"/>
      <w:numFmt w:val="bullet"/>
      <w:lvlText w:val="o"/>
      <w:lvlJc w:val="left"/>
      <w:pPr>
        <w:ind w:left="3600" w:hanging="360"/>
      </w:pPr>
      <w:rPr>
        <w:rFonts w:ascii="Courier New" w:hAnsi="Courier New" w:cs="Courier New" w:hint="default"/>
      </w:rPr>
    </w:lvl>
    <w:lvl w:ilvl="5" w:tplc="28661B42" w:tentative="1">
      <w:start w:val="1"/>
      <w:numFmt w:val="bullet"/>
      <w:lvlText w:val=""/>
      <w:lvlJc w:val="left"/>
      <w:pPr>
        <w:ind w:left="4320" w:hanging="360"/>
      </w:pPr>
      <w:rPr>
        <w:rFonts w:ascii="Wingdings" w:hAnsi="Wingdings" w:hint="default"/>
      </w:rPr>
    </w:lvl>
    <w:lvl w:ilvl="6" w:tplc="33DAB0C6" w:tentative="1">
      <w:start w:val="1"/>
      <w:numFmt w:val="bullet"/>
      <w:lvlText w:val=""/>
      <w:lvlJc w:val="left"/>
      <w:pPr>
        <w:ind w:left="5040" w:hanging="360"/>
      </w:pPr>
      <w:rPr>
        <w:rFonts w:ascii="Symbol" w:hAnsi="Symbol" w:hint="default"/>
      </w:rPr>
    </w:lvl>
    <w:lvl w:ilvl="7" w:tplc="26E699F8" w:tentative="1">
      <w:start w:val="1"/>
      <w:numFmt w:val="bullet"/>
      <w:lvlText w:val="o"/>
      <w:lvlJc w:val="left"/>
      <w:pPr>
        <w:ind w:left="5760" w:hanging="360"/>
      </w:pPr>
      <w:rPr>
        <w:rFonts w:ascii="Courier New" w:hAnsi="Courier New" w:cs="Courier New" w:hint="default"/>
      </w:rPr>
    </w:lvl>
    <w:lvl w:ilvl="8" w:tplc="3402A71C" w:tentative="1">
      <w:start w:val="1"/>
      <w:numFmt w:val="bullet"/>
      <w:lvlText w:val=""/>
      <w:lvlJc w:val="left"/>
      <w:pPr>
        <w:ind w:left="6480" w:hanging="360"/>
      </w:pPr>
      <w:rPr>
        <w:rFonts w:ascii="Wingdings" w:hAnsi="Wingdings" w:hint="default"/>
      </w:rPr>
    </w:lvl>
  </w:abstractNum>
  <w:abstractNum w:abstractNumId="27" w15:restartNumberingAfterBreak="0">
    <w:nsid w:val="44D67987"/>
    <w:multiLevelType w:val="hybridMultilevel"/>
    <w:tmpl w:val="EBD6FB80"/>
    <w:lvl w:ilvl="0" w:tplc="4D24DB38">
      <w:start w:val="1"/>
      <w:numFmt w:val="bullet"/>
      <w:pStyle w:val="subclause1Bullet2"/>
      <w:lvlText w:val=""/>
      <w:lvlJc w:val="left"/>
      <w:pPr>
        <w:ind w:left="1440" w:hanging="360"/>
      </w:pPr>
      <w:rPr>
        <w:rFonts w:ascii="Symbol" w:hAnsi="Symbol" w:hint="default"/>
        <w:color w:val="000000"/>
      </w:rPr>
    </w:lvl>
    <w:lvl w:ilvl="1" w:tplc="A8007ABE" w:tentative="1">
      <w:start w:val="1"/>
      <w:numFmt w:val="bullet"/>
      <w:lvlText w:val="o"/>
      <w:lvlJc w:val="left"/>
      <w:pPr>
        <w:ind w:left="2160" w:hanging="360"/>
      </w:pPr>
      <w:rPr>
        <w:rFonts w:ascii="Courier New" w:hAnsi="Courier New" w:cs="Courier New" w:hint="default"/>
      </w:rPr>
    </w:lvl>
    <w:lvl w:ilvl="2" w:tplc="4C025890" w:tentative="1">
      <w:start w:val="1"/>
      <w:numFmt w:val="bullet"/>
      <w:lvlText w:val=""/>
      <w:lvlJc w:val="left"/>
      <w:pPr>
        <w:ind w:left="2880" w:hanging="360"/>
      </w:pPr>
      <w:rPr>
        <w:rFonts w:ascii="Wingdings" w:hAnsi="Wingdings" w:hint="default"/>
      </w:rPr>
    </w:lvl>
    <w:lvl w:ilvl="3" w:tplc="2424006C" w:tentative="1">
      <w:start w:val="1"/>
      <w:numFmt w:val="bullet"/>
      <w:lvlText w:val=""/>
      <w:lvlJc w:val="left"/>
      <w:pPr>
        <w:ind w:left="3600" w:hanging="360"/>
      </w:pPr>
      <w:rPr>
        <w:rFonts w:ascii="Symbol" w:hAnsi="Symbol" w:hint="default"/>
      </w:rPr>
    </w:lvl>
    <w:lvl w:ilvl="4" w:tplc="99DE73EC" w:tentative="1">
      <w:start w:val="1"/>
      <w:numFmt w:val="bullet"/>
      <w:lvlText w:val="o"/>
      <w:lvlJc w:val="left"/>
      <w:pPr>
        <w:ind w:left="4320" w:hanging="360"/>
      </w:pPr>
      <w:rPr>
        <w:rFonts w:ascii="Courier New" w:hAnsi="Courier New" w:cs="Courier New" w:hint="default"/>
      </w:rPr>
    </w:lvl>
    <w:lvl w:ilvl="5" w:tplc="9F421052" w:tentative="1">
      <w:start w:val="1"/>
      <w:numFmt w:val="bullet"/>
      <w:lvlText w:val=""/>
      <w:lvlJc w:val="left"/>
      <w:pPr>
        <w:ind w:left="5040" w:hanging="360"/>
      </w:pPr>
      <w:rPr>
        <w:rFonts w:ascii="Wingdings" w:hAnsi="Wingdings" w:hint="default"/>
      </w:rPr>
    </w:lvl>
    <w:lvl w:ilvl="6" w:tplc="551ECB14" w:tentative="1">
      <w:start w:val="1"/>
      <w:numFmt w:val="bullet"/>
      <w:lvlText w:val=""/>
      <w:lvlJc w:val="left"/>
      <w:pPr>
        <w:ind w:left="5760" w:hanging="360"/>
      </w:pPr>
      <w:rPr>
        <w:rFonts w:ascii="Symbol" w:hAnsi="Symbol" w:hint="default"/>
      </w:rPr>
    </w:lvl>
    <w:lvl w:ilvl="7" w:tplc="5C28CFE0" w:tentative="1">
      <w:start w:val="1"/>
      <w:numFmt w:val="bullet"/>
      <w:lvlText w:val="o"/>
      <w:lvlJc w:val="left"/>
      <w:pPr>
        <w:ind w:left="6480" w:hanging="360"/>
      </w:pPr>
      <w:rPr>
        <w:rFonts w:ascii="Courier New" w:hAnsi="Courier New" w:cs="Courier New" w:hint="default"/>
      </w:rPr>
    </w:lvl>
    <w:lvl w:ilvl="8" w:tplc="4D1E0700" w:tentative="1">
      <w:start w:val="1"/>
      <w:numFmt w:val="bullet"/>
      <w:lvlText w:val=""/>
      <w:lvlJc w:val="left"/>
      <w:pPr>
        <w:ind w:left="7200" w:hanging="360"/>
      </w:pPr>
      <w:rPr>
        <w:rFonts w:ascii="Wingdings" w:hAnsi="Wingdings" w:hint="default"/>
      </w:rPr>
    </w:lvl>
  </w:abstractNum>
  <w:abstractNum w:abstractNumId="28" w15:restartNumberingAfterBreak="0">
    <w:nsid w:val="44E96665"/>
    <w:multiLevelType w:val="hybridMultilevel"/>
    <w:tmpl w:val="EF1E142A"/>
    <w:lvl w:ilvl="0" w:tplc="549654DE">
      <w:start w:val="1"/>
      <w:numFmt w:val="bullet"/>
      <w:pStyle w:val="subclause3Bullet1"/>
      <w:lvlText w:val=""/>
      <w:lvlJc w:val="left"/>
      <w:pPr>
        <w:ind w:left="2988" w:hanging="360"/>
      </w:pPr>
      <w:rPr>
        <w:rFonts w:ascii="Symbol" w:hAnsi="Symbol" w:hint="default"/>
        <w:color w:val="000000"/>
      </w:rPr>
    </w:lvl>
    <w:lvl w:ilvl="1" w:tplc="2B7238D2" w:tentative="1">
      <w:start w:val="1"/>
      <w:numFmt w:val="bullet"/>
      <w:lvlText w:val="o"/>
      <w:lvlJc w:val="left"/>
      <w:pPr>
        <w:ind w:left="3708" w:hanging="360"/>
      </w:pPr>
      <w:rPr>
        <w:rFonts w:ascii="Courier New" w:hAnsi="Courier New" w:cs="Courier New" w:hint="default"/>
      </w:rPr>
    </w:lvl>
    <w:lvl w:ilvl="2" w:tplc="31222EA6" w:tentative="1">
      <w:start w:val="1"/>
      <w:numFmt w:val="bullet"/>
      <w:lvlText w:val=""/>
      <w:lvlJc w:val="left"/>
      <w:pPr>
        <w:ind w:left="4428" w:hanging="360"/>
      </w:pPr>
      <w:rPr>
        <w:rFonts w:ascii="Wingdings" w:hAnsi="Wingdings" w:hint="default"/>
      </w:rPr>
    </w:lvl>
    <w:lvl w:ilvl="3" w:tplc="2386457C" w:tentative="1">
      <w:start w:val="1"/>
      <w:numFmt w:val="bullet"/>
      <w:lvlText w:val=""/>
      <w:lvlJc w:val="left"/>
      <w:pPr>
        <w:ind w:left="5148" w:hanging="360"/>
      </w:pPr>
      <w:rPr>
        <w:rFonts w:ascii="Symbol" w:hAnsi="Symbol" w:hint="default"/>
      </w:rPr>
    </w:lvl>
    <w:lvl w:ilvl="4" w:tplc="33AE16C4" w:tentative="1">
      <w:start w:val="1"/>
      <w:numFmt w:val="bullet"/>
      <w:lvlText w:val="o"/>
      <w:lvlJc w:val="left"/>
      <w:pPr>
        <w:ind w:left="5868" w:hanging="360"/>
      </w:pPr>
      <w:rPr>
        <w:rFonts w:ascii="Courier New" w:hAnsi="Courier New" w:cs="Courier New" w:hint="default"/>
      </w:rPr>
    </w:lvl>
    <w:lvl w:ilvl="5" w:tplc="AE42C1AA" w:tentative="1">
      <w:start w:val="1"/>
      <w:numFmt w:val="bullet"/>
      <w:lvlText w:val=""/>
      <w:lvlJc w:val="left"/>
      <w:pPr>
        <w:ind w:left="6588" w:hanging="360"/>
      </w:pPr>
      <w:rPr>
        <w:rFonts w:ascii="Wingdings" w:hAnsi="Wingdings" w:hint="default"/>
      </w:rPr>
    </w:lvl>
    <w:lvl w:ilvl="6" w:tplc="3FD679E4" w:tentative="1">
      <w:start w:val="1"/>
      <w:numFmt w:val="bullet"/>
      <w:lvlText w:val=""/>
      <w:lvlJc w:val="left"/>
      <w:pPr>
        <w:ind w:left="7308" w:hanging="360"/>
      </w:pPr>
      <w:rPr>
        <w:rFonts w:ascii="Symbol" w:hAnsi="Symbol" w:hint="default"/>
      </w:rPr>
    </w:lvl>
    <w:lvl w:ilvl="7" w:tplc="B4CA2154" w:tentative="1">
      <w:start w:val="1"/>
      <w:numFmt w:val="bullet"/>
      <w:lvlText w:val="o"/>
      <w:lvlJc w:val="left"/>
      <w:pPr>
        <w:ind w:left="8028" w:hanging="360"/>
      </w:pPr>
      <w:rPr>
        <w:rFonts w:ascii="Courier New" w:hAnsi="Courier New" w:cs="Courier New" w:hint="default"/>
      </w:rPr>
    </w:lvl>
    <w:lvl w:ilvl="8" w:tplc="00F8811E" w:tentative="1">
      <w:start w:val="1"/>
      <w:numFmt w:val="bullet"/>
      <w:lvlText w:val=""/>
      <w:lvlJc w:val="left"/>
      <w:pPr>
        <w:ind w:left="8748" w:hanging="360"/>
      </w:pPr>
      <w:rPr>
        <w:rFonts w:ascii="Wingdings" w:hAnsi="Wingdings" w:hint="default"/>
      </w:rPr>
    </w:lvl>
  </w:abstractNum>
  <w:abstractNum w:abstractNumId="29" w15:restartNumberingAfterBreak="0">
    <w:nsid w:val="46AC04C6"/>
    <w:multiLevelType w:val="hybridMultilevel"/>
    <w:tmpl w:val="E6C47700"/>
    <w:lvl w:ilvl="0" w:tplc="63FE80F6">
      <w:start w:val="1"/>
      <w:numFmt w:val="bullet"/>
      <w:pStyle w:val="subclause2Bullet1"/>
      <w:lvlText w:val=""/>
      <w:lvlJc w:val="left"/>
      <w:pPr>
        <w:ind w:left="2279" w:hanging="360"/>
      </w:pPr>
      <w:rPr>
        <w:rFonts w:ascii="Symbol" w:hAnsi="Symbol" w:hint="default"/>
        <w:color w:val="000000"/>
      </w:rPr>
    </w:lvl>
    <w:lvl w:ilvl="1" w:tplc="DAB26552" w:tentative="1">
      <w:start w:val="1"/>
      <w:numFmt w:val="bullet"/>
      <w:lvlText w:val="o"/>
      <w:lvlJc w:val="left"/>
      <w:pPr>
        <w:ind w:left="2999" w:hanging="360"/>
      </w:pPr>
      <w:rPr>
        <w:rFonts w:ascii="Courier New" w:hAnsi="Courier New" w:cs="Courier New" w:hint="default"/>
      </w:rPr>
    </w:lvl>
    <w:lvl w:ilvl="2" w:tplc="62DC1E68" w:tentative="1">
      <w:start w:val="1"/>
      <w:numFmt w:val="bullet"/>
      <w:lvlText w:val=""/>
      <w:lvlJc w:val="left"/>
      <w:pPr>
        <w:ind w:left="3719" w:hanging="360"/>
      </w:pPr>
      <w:rPr>
        <w:rFonts w:ascii="Wingdings" w:hAnsi="Wingdings" w:hint="default"/>
      </w:rPr>
    </w:lvl>
    <w:lvl w:ilvl="3" w:tplc="E7DA27DC" w:tentative="1">
      <w:start w:val="1"/>
      <w:numFmt w:val="bullet"/>
      <w:lvlText w:val=""/>
      <w:lvlJc w:val="left"/>
      <w:pPr>
        <w:ind w:left="4439" w:hanging="360"/>
      </w:pPr>
      <w:rPr>
        <w:rFonts w:ascii="Symbol" w:hAnsi="Symbol" w:hint="default"/>
      </w:rPr>
    </w:lvl>
    <w:lvl w:ilvl="4" w:tplc="89283266" w:tentative="1">
      <w:start w:val="1"/>
      <w:numFmt w:val="bullet"/>
      <w:lvlText w:val="o"/>
      <w:lvlJc w:val="left"/>
      <w:pPr>
        <w:ind w:left="5159" w:hanging="360"/>
      </w:pPr>
      <w:rPr>
        <w:rFonts w:ascii="Courier New" w:hAnsi="Courier New" w:cs="Courier New" w:hint="default"/>
      </w:rPr>
    </w:lvl>
    <w:lvl w:ilvl="5" w:tplc="CDE0A67E" w:tentative="1">
      <w:start w:val="1"/>
      <w:numFmt w:val="bullet"/>
      <w:lvlText w:val=""/>
      <w:lvlJc w:val="left"/>
      <w:pPr>
        <w:ind w:left="5879" w:hanging="360"/>
      </w:pPr>
      <w:rPr>
        <w:rFonts w:ascii="Wingdings" w:hAnsi="Wingdings" w:hint="default"/>
      </w:rPr>
    </w:lvl>
    <w:lvl w:ilvl="6" w:tplc="AA24C8FC" w:tentative="1">
      <w:start w:val="1"/>
      <w:numFmt w:val="bullet"/>
      <w:lvlText w:val=""/>
      <w:lvlJc w:val="left"/>
      <w:pPr>
        <w:ind w:left="6599" w:hanging="360"/>
      </w:pPr>
      <w:rPr>
        <w:rFonts w:ascii="Symbol" w:hAnsi="Symbol" w:hint="default"/>
      </w:rPr>
    </w:lvl>
    <w:lvl w:ilvl="7" w:tplc="E9CE0EBA" w:tentative="1">
      <w:start w:val="1"/>
      <w:numFmt w:val="bullet"/>
      <w:lvlText w:val="o"/>
      <w:lvlJc w:val="left"/>
      <w:pPr>
        <w:ind w:left="7319" w:hanging="360"/>
      </w:pPr>
      <w:rPr>
        <w:rFonts w:ascii="Courier New" w:hAnsi="Courier New" w:cs="Courier New" w:hint="default"/>
      </w:rPr>
    </w:lvl>
    <w:lvl w:ilvl="8" w:tplc="5E822D06" w:tentative="1">
      <w:start w:val="1"/>
      <w:numFmt w:val="bullet"/>
      <w:lvlText w:val=""/>
      <w:lvlJc w:val="left"/>
      <w:pPr>
        <w:ind w:left="8039" w:hanging="360"/>
      </w:pPr>
      <w:rPr>
        <w:rFonts w:ascii="Wingdings" w:hAnsi="Wingdings" w:hint="default"/>
      </w:rPr>
    </w:lvl>
  </w:abstractNum>
  <w:abstractNum w:abstractNumId="30" w15:restartNumberingAfterBreak="0">
    <w:nsid w:val="47F42723"/>
    <w:multiLevelType w:val="hybridMultilevel"/>
    <w:tmpl w:val="C5A02EE6"/>
    <w:lvl w:ilvl="0" w:tplc="F704E0FA">
      <w:start w:val="1"/>
      <w:numFmt w:val="bullet"/>
      <w:pStyle w:val="subclause1Bullet1"/>
      <w:lvlText w:val=""/>
      <w:lvlJc w:val="left"/>
      <w:pPr>
        <w:ind w:left="1440" w:hanging="360"/>
      </w:pPr>
      <w:rPr>
        <w:rFonts w:ascii="Symbol" w:hAnsi="Symbol" w:hint="default"/>
        <w:color w:val="000000"/>
      </w:rPr>
    </w:lvl>
    <w:lvl w:ilvl="1" w:tplc="73EA6AFE" w:tentative="1">
      <w:start w:val="1"/>
      <w:numFmt w:val="bullet"/>
      <w:lvlText w:val="o"/>
      <w:lvlJc w:val="left"/>
      <w:pPr>
        <w:ind w:left="2160" w:hanging="360"/>
      </w:pPr>
      <w:rPr>
        <w:rFonts w:ascii="Courier New" w:hAnsi="Courier New" w:cs="Courier New" w:hint="default"/>
      </w:rPr>
    </w:lvl>
    <w:lvl w:ilvl="2" w:tplc="002E411A" w:tentative="1">
      <w:start w:val="1"/>
      <w:numFmt w:val="bullet"/>
      <w:lvlText w:val=""/>
      <w:lvlJc w:val="left"/>
      <w:pPr>
        <w:ind w:left="2880" w:hanging="360"/>
      </w:pPr>
      <w:rPr>
        <w:rFonts w:ascii="Wingdings" w:hAnsi="Wingdings" w:hint="default"/>
      </w:rPr>
    </w:lvl>
    <w:lvl w:ilvl="3" w:tplc="0C50D252" w:tentative="1">
      <w:start w:val="1"/>
      <w:numFmt w:val="bullet"/>
      <w:lvlText w:val=""/>
      <w:lvlJc w:val="left"/>
      <w:pPr>
        <w:ind w:left="3600" w:hanging="360"/>
      </w:pPr>
      <w:rPr>
        <w:rFonts w:ascii="Symbol" w:hAnsi="Symbol" w:hint="default"/>
      </w:rPr>
    </w:lvl>
    <w:lvl w:ilvl="4" w:tplc="0F98A158" w:tentative="1">
      <w:start w:val="1"/>
      <w:numFmt w:val="bullet"/>
      <w:lvlText w:val="o"/>
      <w:lvlJc w:val="left"/>
      <w:pPr>
        <w:ind w:left="4320" w:hanging="360"/>
      </w:pPr>
      <w:rPr>
        <w:rFonts w:ascii="Courier New" w:hAnsi="Courier New" w:cs="Courier New" w:hint="default"/>
      </w:rPr>
    </w:lvl>
    <w:lvl w:ilvl="5" w:tplc="33FCDA8E" w:tentative="1">
      <w:start w:val="1"/>
      <w:numFmt w:val="bullet"/>
      <w:lvlText w:val=""/>
      <w:lvlJc w:val="left"/>
      <w:pPr>
        <w:ind w:left="5040" w:hanging="360"/>
      </w:pPr>
      <w:rPr>
        <w:rFonts w:ascii="Wingdings" w:hAnsi="Wingdings" w:hint="default"/>
      </w:rPr>
    </w:lvl>
    <w:lvl w:ilvl="6" w:tplc="02AE3C38" w:tentative="1">
      <w:start w:val="1"/>
      <w:numFmt w:val="bullet"/>
      <w:lvlText w:val=""/>
      <w:lvlJc w:val="left"/>
      <w:pPr>
        <w:ind w:left="5760" w:hanging="360"/>
      </w:pPr>
      <w:rPr>
        <w:rFonts w:ascii="Symbol" w:hAnsi="Symbol" w:hint="default"/>
      </w:rPr>
    </w:lvl>
    <w:lvl w:ilvl="7" w:tplc="89B0B4CE" w:tentative="1">
      <w:start w:val="1"/>
      <w:numFmt w:val="bullet"/>
      <w:lvlText w:val="o"/>
      <w:lvlJc w:val="left"/>
      <w:pPr>
        <w:ind w:left="6480" w:hanging="360"/>
      </w:pPr>
      <w:rPr>
        <w:rFonts w:ascii="Courier New" w:hAnsi="Courier New" w:cs="Courier New" w:hint="default"/>
      </w:rPr>
    </w:lvl>
    <w:lvl w:ilvl="8" w:tplc="B6322784" w:tentative="1">
      <w:start w:val="1"/>
      <w:numFmt w:val="bullet"/>
      <w:lvlText w:val=""/>
      <w:lvlJc w:val="left"/>
      <w:pPr>
        <w:ind w:left="7200" w:hanging="360"/>
      </w:pPr>
      <w:rPr>
        <w:rFonts w:ascii="Wingdings" w:hAnsi="Wingdings" w:hint="default"/>
      </w:rPr>
    </w:lvl>
  </w:abstractNum>
  <w:abstractNum w:abstractNumId="31" w15:restartNumberingAfterBreak="0">
    <w:nsid w:val="55CB0AF0"/>
    <w:multiLevelType w:val="hybridMultilevel"/>
    <w:tmpl w:val="EB98B43A"/>
    <w:lvl w:ilvl="0" w:tplc="D81888DA">
      <w:start w:val="1"/>
      <w:numFmt w:val="decimal"/>
      <w:pStyle w:val="LongQuestionPara"/>
      <w:lvlText w:val="%1."/>
      <w:lvlJc w:val="left"/>
      <w:pPr>
        <w:ind w:left="360" w:hanging="360"/>
      </w:pPr>
      <w:rPr>
        <w:rFonts w:hint="default"/>
        <w:b/>
        <w:i w:val="0"/>
        <w:color w:val="000000"/>
        <w:sz w:val="24"/>
      </w:rPr>
    </w:lvl>
    <w:lvl w:ilvl="1" w:tplc="8C28537A" w:tentative="1">
      <w:start w:val="1"/>
      <w:numFmt w:val="lowerLetter"/>
      <w:lvlText w:val="%2."/>
      <w:lvlJc w:val="left"/>
      <w:pPr>
        <w:ind w:left="1440" w:hanging="360"/>
      </w:pPr>
    </w:lvl>
    <w:lvl w:ilvl="2" w:tplc="F54ADA00" w:tentative="1">
      <w:start w:val="1"/>
      <w:numFmt w:val="lowerRoman"/>
      <w:lvlText w:val="%3."/>
      <w:lvlJc w:val="right"/>
      <w:pPr>
        <w:ind w:left="2160" w:hanging="180"/>
      </w:pPr>
    </w:lvl>
    <w:lvl w:ilvl="3" w:tplc="D0A85A86" w:tentative="1">
      <w:start w:val="1"/>
      <w:numFmt w:val="decimal"/>
      <w:lvlText w:val="%4."/>
      <w:lvlJc w:val="left"/>
      <w:pPr>
        <w:ind w:left="2880" w:hanging="360"/>
      </w:pPr>
    </w:lvl>
    <w:lvl w:ilvl="4" w:tplc="398AB9C2" w:tentative="1">
      <w:start w:val="1"/>
      <w:numFmt w:val="lowerLetter"/>
      <w:lvlText w:val="%5."/>
      <w:lvlJc w:val="left"/>
      <w:pPr>
        <w:ind w:left="3600" w:hanging="360"/>
      </w:pPr>
    </w:lvl>
    <w:lvl w:ilvl="5" w:tplc="EC16B5A4" w:tentative="1">
      <w:start w:val="1"/>
      <w:numFmt w:val="lowerRoman"/>
      <w:lvlText w:val="%6."/>
      <w:lvlJc w:val="right"/>
      <w:pPr>
        <w:ind w:left="4320" w:hanging="180"/>
      </w:pPr>
    </w:lvl>
    <w:lvl w:ilvl="6" w:tplc="DEAAA5E8" w:tentative="1">
      <w:start w:val="1"/>
      <w:numFmt w:val="decimal"/>
      <w:lvlText w:val="%7."/>
      <w:lvlJc w:val="left"/>
      <w:pPr>
        <w:ind w:left="5040" w:hanging="360"/>
      </w:pPr>
    </w:lvl>
    <w:lvl w:ilvl="7" w:tplc="53E83B66" w:tentative="1">
      <w:start w:val="1"/>
      <w:numFmt w:val="lowerLetter"/>
      <w:lvlText w:val="%8."/>
      <w:lvlJc w:val="left"/>
      <w:pPr>
        <w:ind w:left="5760" w:hanging="360"/>
      </w:pPr>
    </w:lvl>
    <w:lvl w:ilvl="8" w:tplc="0FA0C37C" w:tentative="1">
      <w:start w:val="1"/>
      <w:numFmt w:val="lowerRoman"/>
      <w:lvlText w:val="%9."/>
      <w:lvlJc w:val="right"/>
      <w:pPr>
        <w:ind w:left="6480" w:hanging="180"/>
      </w:pPr>
    </w:lvl>
  </w:abstractNum>
  <w:abstractNum w:abstractNumId="32" w15:restartNumberingAfterBreak="0">
    <w:nsid w:val="573841A3"/>
    <w:multiLevelType w:val="multilevel"/>
    <w:tmpl w:val="08090029"/>
    <w:lvl w:ilvl="0">
      <w:start w:val="1"/>
      <w:numFmt w:val="decimal"/>
      <w:pStyle w:val="Heading1"/>
      <w:suff w:val="space"/>
      <w:lvlText w:val="Chapter %1"/>
      <w:lvlJc w:val="left"/>
      <w:pPr>
        <w:ind w:left="0" w:firstLine="0"/>
      </w:pPr>
      <w:rPr>
        <w:color w:val="000000"/>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33" w15:restartNumberingAfterBreak="0">
    <w:nsid w:val="5D206610"/>
    <w:multiLevelType w:val="hybridMultilevel"/>
    <w:tmpl w:val="31700046"/>
    <w:lvl w:ilvl="0" w:tplc="2E141046">
      <w:start w:val="1"/>
      <w:numFmt w:val="lowerLetter"/>
      <w:lvlText w:val="(%1)"/>
      <w:lvlJc w:val="left"/>
      <w:pPr>
        <w:ind w:left="1440" w:hanging="360"/>
      </w:pPr>
      <w:rPr>
        <w:rFonts w:hint="default"/>
        <w:color w:val="000000"/>
      </w:rPr>
    </w:lvl>
    <w:lvl w:ilvl="1" w:tplc="8C0080FC" w:tentative="1">
      <w:start w:val="1"/>
      <w:numFmt w:val="lowerLetter"/>
      <w:lvlText w:val="%2."/>
      <w:lvlJc w:val="left"/>
      <w:pPr>
        <w:ind w:left="2160" w:hanging="360"/>
      </w:pPr>
    </w:lvl>
    <w:lvl w:ilvl="2" w:tplc="BDE228B4" w:tentative="1">
      <w:start w:val="1"/>
      <w:numFmt w:val="lowerRoman"/>
      <w:lvlText w:val="%3."/>
      <w:lvlJc w:val="right"/>
      <w:pPr>
        <w:ind w:left="2880" w:hanging="180"/>
      </w:pPr>
    </w:lvl>
    <w:lvl w:ilvl="3" w:tplc="F8CEA59C" w:tentative="1">
      <w:start w:val="1"/>
      <w:numFmt w:val="decimal"/>
      <w:lvlText w:val="%4."/>
      <w:lvlJc w:val="left"/>
      <w:pPr>
        <w:ind w:left="3600" w:hanging="360"/>
      </w:pPr>
    </w:lvl>
    <w:lvl w:ilvl="4" w:tplc="C73E3226" w:tentative="1">
      <w:start w:val="1"/>
      <w:numFmt w:val="lowerLetter"/>
      <w:lvlText w:val="%5."/>
      <w:lvlJc w:val="left"/>
      <w:pPr>
        <w:ind w:left="4320" w:hanging="360"/>
      </w:pPr>
    </w:lvl>
    <w:lvl w:ilvl="5" w:tplc="2A80C8F8" w:tentative="1">
      <w:start w:val="1"/>
      <w:numFmt w:val="lowerRoman"/>
      <w:lvlText w:val="%6."/>
      <w:lvlJc w:val="right"/>
      <w:pPr>
        <w:ind w:left="5040" w:hanging="180"/>
      </w:pPr>
    </w:lvl>
    <w:lvl w:ilvl="6" w:tplc="60E84116" w:tentative="1">
      <w:start w:val="1"/>
      <w:numFmt w:val="decimal"/>
      <w:lvlText w:val="%7."/>
      <w:lvlJc w:val="left"/>
      <w:pPr>
        <w:ind w:left="5760" w:hanging="360"/>
      </w:pPr>
    </w:lvl>
    <w:lvl w:ilvl="7" w:tplc="75720E8E" w:tentative="1">
      <w:start w:val="1"/>
      <w:numFmt w:val="lowerLetter"/>
      <w:lvlText w:val="%8."/>
      <w:lvlJc w:val="left"/>
      <w:pPr>
        <w:ind w:left="6480" w:hanging="360"/>
      </w:pPr>
    </w:lvl>
    <w:lvl w:ilvl="8" w:tplc="DCA40308" w:tentative="1">
      <w:start w:val="1"/>
      <w:numFmt w:val="lowerRoman"/>
      <w:lvlText w:val="%9."/>
      <w:lvlJc w:val="right"/>
      <w:pPr>
        <w:ind w:left="7200" w:hanging="180"/>
      </w:pPr>
    </w:lvl>
  </w:abstractNum>
  <w:abstractNum w:abstractNumId="34" w15:restartNumberingAfterBreak="0">
    <w:nsid w:val="61071422"/>
    <w:multiLevelType w:val="hybridMultilevel"/>
    <w:tmpl w:val="59B858D8"/>
    <w:lvl w:ilvl="0" w:tplc="BD702996">
      <w:start w:val="1"/>
      <w:numFmt w:val="bullet"/>
      <w:pStyle w:val="ClauseBullet1"/>
      <w:lvlText w:val=""/>
      <w:lvlJc w:val="left"/>
      <w:pPr>
        <w:ind w:left="1080" w:hanging="360"/>
      </w:pPr>
      <w:rPr>
        <w:rFonts w:ascii="Symbol" w:hAnsi="Symbol" w:hint="default"/>
        <w:color w:val="000000"/>
      </w:rPr>
    </w:lvl>
    <w:lvl w:ilvl="1" w:tplc="E2F0A254" w:tentative="1">
      <w:start w:val="1"/>
      <w:numFmt w:val="bullet"/>
      <w:lvlText w:val="o"/>
      <w:lvlJc w:val="left"/>
      <w:pPr>
        <w:ind w:left="1800" w:hanging="360"/>
      </w:pPr>
      <w:rPr>
        <w:rFonts w:ascii="Courier New" w:hAnsi="Courier New" w:cs="Courier New" w:hint="default"/>
      </w:rPr>
    </w:lvl>
    <w:lvl w:ilvl="2" w:tplc="E6C26816" w:tentative="1">
      <w:start w:val="1"/>
      <w:numFmt w:val="bullet"/>
      <w:lvlText w:val=""/>
      <w:lvlJc w:val="left"/>
      <w:pPr>
        <w:ind w:left="2520" w:hanging="360"/>
      </w:pPr>
      <w:rPr>
        <w:rFonts w:ascii="Wingdings" w:hAnsi="Wingdings" w:hint="default"/>
      </w:rPr>
    </w:lvl>
    <w:lvl w:ilvl="3" w:tplc="A3B257DC" w:tentative="1">
      <w:start w:val="1"/>
      <w:numFmt w:val="bullet"/>
      <w:lvlText w:val=""/>
      <w:lvlJc w:val="left"/>
      <w:pPr>
        <w:ind w:left="3240" w:hanging="360"/>
      </w:pPr>
      <w:rPr>
        <w:rFonts w:ascii="Symbol" w:hAnsi="Symbol" w:hint="default"/>
      </w:rPr>
    </w:lvl>
    <w:lvl w:ilvl="4" w:tplc="04884052" w:tentative="1">
      <w:start w:val="1"/>
      <w:numFmt w:val="bullet"/>
      <w:lvlText w:val="o"/>
      <w:lvlJc w:val="left"/>
      <w:pPr>
        <w:ind w:left="3960" w:hanging="360"/>
      </w:pPr>
      <w:rPr>
        <w:rFonts w:ascii="Courier New" w:hAnsi="Courier New" w:cs="Courier New" w:hint="default"/>
      </w:rPr>
    </w:lvl>
    <w:lvl w:ilvl="5" w:tplc="D47A0C3C" w:tentative="1">
      <w:start w:val="1"/>
      <w:numFmt w:val="bullet"/>
      <w:lvlText w:val=""/>
      <w:lvlJc w:val="left"/>
      <w:pPr>
        <w:ind w:left="4680" w:hanging="360"/>
      </w:pPr>
      <w:rPr>
        <w:rFonts w:ascii="Wingdings" w:hAnsi="Wingdings" w:hint="default"/>
      </w:rPr>
    </w:lvl>
    <w:lvl w:ilvl="6" w:tplc="97F284EA" w:tentative="1">
      <w:start w:val="1"/>
      <w:numFmt w:val="bullet"/>
      <w:lvlText w:val=""/>
      <w:lvlJc w:val="left"/>
      <w:pPr>
        <w:ind w:left="5400" w:hanging="360"/>
      </w:pPr>
      <w:rPr>
        <w:rFonts w:ascii="Symbol" w:hAnsi="Symbol" w:hint="default"/>
      </w:rPr>
    </w:lvl>
    <w:lvl w:ilvl="7" w:tplc="9230C422" w:tentative="1">
      <w:start w:val="1"/>
      <w:numFmt w:val="bullet"/>
      <w:lvlText w:val="o"/>
      <w:lvlJc w:val="left"/>
      <w:pPr>
        <w:ind w:left="6120" w:hanging="360"/>
      </w:pPr>
      <w:rPr>
        <w:rFonts w:ascii="Courier New" w:hAnsi="Courier New" w:cs="Courier New" w:hint="default"/>
      </w:rPr>
    </w:lvl>
    <w:lvl w:ilvl="8" w:tplc="CA42CAB6" w:tentative="1">
      <w:start w:val="1"/>
      <w:numFmt w:val="bullet"/>
      <w:lvlText w:val=""/>
      <w:lvlJc w:val="left"/>
      <w:pPr>
        <w:ind w:left="6840" w:hanging="360"/>
      </w:pPr>
      <w:rPr>
        <w:rFonts w:ascii="Wingdings" w:hAnsi="Wingdings" w:hint="default"/>
      </w:rPr>
    </w:lvl>
  </w:abstractNum>
  <w:abstractNum w:abstractNumId="35" w15:restartNumberingAfterBreak="0">
    <w:nsid w:val="642371CD"/>
    <w:multiLevelType w:val="hybridMultilevel"/>
    <w:tmpl w:val="3B76A654"/>
    <w:lvl w:ilvl="0" w:tplc="E6F6132A">
      <w:start w:val="1"/>
      <w:numFmt w:val="bullet"/>
      <w:pStyle w:val="subclause3Bullet2"/>
      <w:lvlText w:val=""/>
      <w:lvlJc w:val="left"/>
      <w:pPr>
        <w:ind w:left="3748" w:hanging="360"/>
      </w:pPr>
      <w:rPr>
        <w:rFonts w:ascii="Symbol" w:hAnsi="Symbol" w:hint="default"/>
        <w:color w:val="000000"/>
      </w:rPr>
    </w:lvl>
    <w:lvl w:ilvl="1" w:tplc="91D8B62C" w:tentative="1">
      <w:start w:val="1"/>
      <w:numFmt w:val="bullet"/>
      <w:lvlText w:val="o"/>
      <w:lvlJc w:val="left"/>
      <w:pPr>
        <w:ind w:left="4468" w:hanging="360"/>
      </w:pPr>
      <w:rPr>
        <w:rFonts w:ascii="Courier New" w:hAnsi="Courier New" w:cs="Courier New" w:hint="default"/>
      </w:rPr>
    </w:lvl>
    <w:lvl w:ilvl="2" w:tplc="6EDC4F70" w:tentative="1">
      <w:start w:val="1"/>
      <w:numFmt w:val="bullet"/>
      <w:lvlText w:val=""/>
      <w:lvlJc w:val="left"/>
      <w:pPr>
        <w:ind w:left="5188" w:hanging="360"/>
      </w:pPr>
      <w:rPr>
        <w:rFonts w:ascii="Wingdings" w:hAnsi="Wingdings" w:hint="default"/>
      </w:rPr>
    </w:lvl>
    <w:lvl w:ilvl="3" w:tplc="E788DC7A" w:tentative="1">
      <w:start w:val="1"/>
      <w:numFmt w:val="bullet"/>
      <w:lvlText w:val=""/>
      <w:lvlJc w:val="left"/>
      <w:pPr>
        <w:ind w:left="5908" w:hanging="360"/>
      </w:pPr>
      <w:rPr>
        <w:rFonts w:ascii="Symbol" w:hAnsi="Symbol" w:hint="default"/>
      </w:rPr>
    </w:lvl>
    <w:lvl w:ilvl="4" w:tplc="EE26A7BE" w:tentative="1">
      <w:start w:val="1"/>
      <w:numFmt w:val="bullet"/>
      <w:lvlText w:val="o"/>
      <w:lvlJc w:val="left"/>
      <w:pPr>
        <w:ind w:left="6628" w:hanging="360"/>
      </w:pPr>
      <w:rPr>
        <w:rFonts w:ascii="Courier New" w:hAnsi="Courier New" w:cs="Courier New" w:hint="default"/>
      </w:rPr>
    </w:lvl>
    <w:lvl w:ilvl="5" w:tplc="A2A05EA6" w:tentative="1">
      <w:start w:val="1"/>
      <w:numFmt w:val="bullet"/>
      <w:lvlText w:val=""/>
      <w:lvlJc w:val="left"/>
      <w:pPr>
        <w:ind w:left="7348" w:hanging="360"/>
      </w:pPr>
      <w:rPr>
        <w:rFonts w:ascii="Wingdings" w:hAnsi="Wingdings" w:hint="default"/>
      </w:rPr>
    </w:lvl>
    <w:lvl w:ilvl="6" w:tplc="61022440" w:tentative="1">
      <w:start w:val="1"/>
      <w:numFmt w:val="bullet"/>
      <w:lvlText w:val=""/>
      <w:lvlJc w:val="left"/>
      <w:pPr>
        <w:ind w:left="8068" w:hanging="360"/>
      </w:pPr>
      <w:rPr>
        <w:rFonts w:ascii="Symbol" w:hAnsi="Symbol" w:hint="default"/>
      </w:rPr>
    </w:lvl>
    <w:lvl w:ilvl="7" w:tplc="1FEE5460" w:tentative="1">
      <w:start w:val="1"/>
      <w:numFmt w:val="bullet"/>
      <w:lvlText w:val="o"/>
      <w:lvlJc w:val="left"/>
      <w:pPr>
        <w:ind w:left="8788" w:hanging="360"/>
      </w:pPr>
      <w:rPr>
        <w:rFonts w:ascii="Courier New" w:hAnsi="Courier New" w:cs="Courier New" w:hint="default"/>
      </w:rPr>
    </w:lvl>
    <w:lvl w:ilvl="8" w:tplc="59C2B890" w:tentative="1">
      <w:start w:val="1"/>
      <w:numFmt w:val="bullet"/>
      <w:lvlText w:val=""/>
      <w:lvlJc w:val="left"/>
      <w:pPr>
        <w:ind w:left="9508" w:hanging="360"/>
      </w:pPr>
      <w:rPr>
        <w:rFonts w:ascii="Wingdings" w:hAnsi="Wingdings" w:hint="default"/>
      </w:rPr>
    </w:lvl>
  </w:abstractNum>
  <w:abstractNum w:abstractNumId="36"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37" w15:restartNumberingAfterBreak="0">
    <w:nsid w:val="6A14466B"/>
    <w:multiLevelType w:val="hybridMultilevel"/>
    <w:tmpl w:val="2402A666"/>
    <w:lvl w:ilvl="0" w:tplc="E9B427E6">
      <w:start w:val="1"/>
      <w:numFmt w:val="bullet"/>
      <w:pStyle w:val="BulletList1"/>
      <w:lvlText w:val="·"/>
      <w:lvlJc w:val="left"/>
      <w:pPr>
        <w:tabs>
          <w:tab w:val="num" w:pos="360"/>
        </w:tabs>
        <w:ind w:left="360" w:hanging="360"/>
      </w:pPr>
      <w:rPr>
        <w:rFonts w:ascii="Symbol" w:hAnsi="Symbol" w:hint="default"/>
        <w:color w:val="000000"/>
      </w:rPr>
    </w:lvl>
    <w:lvl w:ilvl="1" w:tplc="EEBA0988" w:tentative="1">
      <w:start w:val="1"/>
      <w:numFmt w:val="bullet"/>
      <w:lvlText w:val="·"/>
      <w:lvlJc w:val="left"/>
      <w:pPr>
        <w:tabs>
          <w:tab w:val="num" w:pos="1440"/>
        </w:tabs>
        <w:ind w:left="1440" w:hanging="360"/>
      </w:pPr>
      <w:rPr>
        <w:rFonts w:ascii="Symbol" w:hAnsi="Symbol" w:hint="default"/>
      </w:rPr>
    </w:lvl>
    <w:lvl w:ilvl="2" w:tplc="0A244ABC" w:tentative="1">
      <w:start w:val="1"/>
      <w:numFmt w:val="bullet"/>
      <w:lvlText w:val="·"/>
      <w:lvlJc w:val="left"/>
      <w:pPr>
        <w:tabs>
          <w:tab w:val="num" w:pos="2160"/>
        </w:tabs>
        <w:ind w:left="2160" w:hanging="360"/>
      </w:pPr>
      <w:rPr>
        <w:rFonts w:ascii="Symbol" w:hAnsi="Symbol" w:hint="default"/>
      </w:rPr>
    </w:lvl>
    <w:lvl w:ilvl="3" w:tplc="A5C4CED8" w:tentative="1">
      <w:start w:val="1"/>
      <w:numFmt w:val="bullet"/>
      <w:lvlText w:val="·"/>
      <w:lvlJc w:val="left"/>
      <w:pPr>
        <w:tabs>
          <w:tab w:val="num" w:pos="2880"/>
        </w:tabs>
        <w:ind w:left="2880" w:hanging="360"/>
      </w:pPr>
      <w:rPr>
        <w:rFonts w:ascii="Symbol" w:hAnsi="Symbol" w:hint="default"/>
      </w:rPr>
    </w:lvl>
    <w:lvl w:ilvl="4" w:tplc="C2E45852" w:tentative="1">
      <w:start w:val="1"/>
      <w:numFmt w:val="bullet"/>
      <w:lvlText w:val="o"/>
      <w:lvlJc w:val="left"/>
      <w:pPr>
        <w:tabs>
          <w:tab w:val="num" w:pos="3600"/>
        </w:tabs>
        <w:ind w:left="3600" w:hanging="360"/>
      </w:pPr>
      <w:rPr>
        <w:rFonts w:ascii="Courier New" w:hAnsi="Courier New" w:hint="default"/>
      </w:rPr>
    </w:lvl>
    <w:lvl w:ilvl="5" w:tplc="97BA5428" w:tentative="1">
      <w:start w:val="1"/>
      <w:numFmt w:val="bullet"/>
      <w:lvlText w:val="§"/>
      <w:lvlJc w:val="left"/>
      <w:pPr>
        <w:tabs>
          <w:tab w:val="num" w:pos="4320"/>
        </w:tabs>
        <w:ind w:left="4320" w:hanging="360"/>
      </w:pPr>
      <w:rPr>
        <w:rFonts w:ascii="Wingdings" w:hAnsi="Wingdings" w:hint="default"/>
      </w:rPr>
    </w:lvl>
    <w:lvl w:ilvl="6" w:tplc="EDDEDDD8" w:tentative="1">
      <w:start w:val="1"/>
      <w:numFmt w:val="bullet"/>
      <w:lvlText w:val="·"/>
      <w:lvlJc w:val="left"/>
      <w:pPr>
        <w:tabs>
          <w:tab w:val="num" w:pos="5040"/>
        </w:tabs>
        <w:ind w:left="5040" w:hanging="360"/>
      </w:pPr>
      <w:rPr>
        <w:rFonts w:ascii="Symbol" w:hAnsi="Symbol" w:hint="default"/>
      </w:rPr>
    </w:lvl>
    <w:lvl w:ilvl="7" w:tplc="51B62588" w:tentative="1">
      <w:start w:val="1"/>
      <w:numFmt w:val="bullet"/>
      <w:lvlText w:val="o"/>
      <w:lvlJc w:val="left"/>
      <w:pPr>
        <w:tabs>
          <w:tab w:val="num" w:pos="5760"/>
        </w:tabs>
        <w:ind w:left="5760" w:hanging="360"/>
      </w:pPr>
      <w:rPr>
        <w:rFonts w:ascii="Courier New" w:hAnsi="Courier New" w:hint="default"/>
      </w:rPr>
    </w:lvl>
    <w:lvl w:ilvl="8" w:tplc="374EFE4C"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ADF4683"/>
    <w:multiLevelType w:val="multilevel"/>
    <w:tmpl w:val="DD28FDF4"/>
    <w:lvl w:ilvl="0">
      <w:start w:val="1"/>
      <w:numFmt w:val="none"/>
      <w:pStyle w:val="DefinedTermPara"/>
      <w:lvlText w:val="%1"/>
      <w:lvlJc w:val="left"/>
      <w:pPr>
        <w:tabs>
          <w:tab w:val="num" w:pos="720"/>
        </w:tabs>
        <w:ind w:left="720" w:hanging="720"/>
      </w:pPr>
      <w:rPr>
        <w:rFonts w:hint="default"/>
        <w:color w:val="000000"/>
      </w:rPr>
    </w:lvl>
    <w:lvl w:ilvl="1">
      <w:start w:val="1"/>
      <w:numFmt w:val="lowerLetter"/>
      <w:pStyle w:val="DefinedTermNumber"/>
      <w:lvlText w:val="%1%2)"/>
      <w:lvlJc w:val="left"/>
      <w:pPr>
        <w:tabs>
          <w:tab w:val="num" w:pos="1554"/>
        </w:tabs>
        <w:ind w:left="1554" w:firstLine="0"/>
      </w:pPr>
      <w:rPr>
        <w:rFonts w:hint="default"/>
      </w:rPr>
    </w:lvl>
    <w:lvl w:ilvl="2">
      <w:start w:val="1"/>
      <w:numFmt w:val="none"/>
      <w:lvlText w:val=""/>
      <w:lvlJc w:val="left"/>
      <w:pPr>
        <w:tabs>
          <w:tab w:val="num" w:pos="1555"/>
        </w:tabs>
        <w:ind w:left="1555" w:hanging="561"/>
      </w:pPr>
      <w:rPr>
        <w:rFonts w:hint="default"/>
      </w:rPr>
    </w:lvl>
    <w:lvl w:ilvl="3">
      <w:start w:val="1"/>
      <w:numFmt w:val="lowerRoman"/>
      <w:lvlText w:val="(%4)"/>
      <w:lvlJc w:val="left"/>
      <w:pPr>
        <w:tabs>
          <w:tab w:val="num" w:pos="2419"/>
        </w:tabs>
        <w:ind w:left="2275" w:hanging="576"/>
      </w:pPr>
      <w:rPr>
        <w:rFonts w:hint="default"/>
        <w:sz w:val="20"/>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771777AD"/>
    <w:multiLevelType w:val="multilevel"/>
    <w:tmpl w:val="019C28B4"/>
    <w:lvl w:ilvl="0">
      <w:start w:val="1"/>
      <w:numFmt w:val="decimal"/>
      <w:pStyle w:val="Parties"/>
      <w:lvlText w:val="(%1)"/>
      <w:lvlJc w:val="left"/>
      <w:pPr>
        <w:tabs>
          <w:tab w:val="num" w:pos="720"/>
        </w:tabs>
        <w:ind w:left="720" w:hanging="720"/>
      </w:pPr>
      <w:rPr>
        <w:color w:val="00000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7D61255"/>
    <w:multiLevelType w:val="multilevel"/>
    <w:tmpl w:val="A468D63A"/>
    <w:lvl w:ilvl="0">
      <w:start w:val="1"/>
      <w:numFmt w:val="decimal"/>
      <w:lvlText w:val="%1."/>
      <w:lvlJc w:val="left"/>
      <w:pPr>
        <w:tabs>
          <w:tab w:val="num" w:pos="720"/>
        </w:tabs>
        <w:ind w:left="720" w:hanging="720"/>
      </w:pPr>
      <w:rPr>
        <w:b/>
        <w:i w:val="0"/>
        <w:caps/>
        <w:color w:val="000000"/>
        <w:sz w:val="20"/>
      </w:rPr>
    </w:lvl>
    <w:lvl w:ilvl="1">
      <w:start w:val="1"/>
      <w:numFmt w:val="decimal"/>
      <w:lvlText w:val="%1.%2"/>
      <w:lvlJc w:val="left"/>
      <w:pPr>
        <w:tabs>
          <w:tab w:val="num" w:pos="720"/>
        </w:tabs>
        <w:ind w:left="720" w:hanging="720"/>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41" w15:restartNumberingAfterBreak="0">
    <w:nsid w:val="78C31C79"/>
    <w:multiLevelType w:val="hybridMultilevel"/>
    <w:tmpl w:val="0BBA56BC"/>
    <w:lvl w:ilvl="0" w:tplc="AE8257FC">
      <w:start w:val="1"/>
      <w:numFmt w:val="decimal"/>
      <w:lvlText w:val="%1."/>
      <w:lvlJc w:val="left"/>
      <w:pPr>
        <w:ind w:left="1440" w:hanging="360"/>
      </w:pPr>
      <w:rPr>
        <w:color w:val="000000"/>
      </w:rPr>
    </w:lvl>
    <w:lvl w:ilvl="1" w:tplc="B88A221C" w:tentative="1">
      <w:start w:val="1"/>
      <w:numFmt w:val="lowerLetter"/>
      <w:lvlText w:val="%2."/>
      <w:lvlJc w:val="left"/>
      <w:pPr>
        <w:ind w:left="2160" w:hanging="360"/>
      </w:pPr>
    </w:lvl>
    <w:lvl w:ilvl="2" w:tplc="F0301BF4" w:tentative="1">
      <w:start w:val="1"/>
      <w:numFmt w:val="lowerRoman"/>
      <w:lvlText w:val="%3."/>
      <w:lvlJc w:val="right"/>
      <w:pPr>
        <w:ind w:left="2880" w:hanging="180"/>
      </w:pPr>
    </w:lvl>
    <w:lvl w:ilvl="3" w:tplc="A5D2FDDC" w:tentative="1">
      <w:start w:val="1"/>
      <w:numFmt w:val="decimal"/>
      <w:lvlText w:val="%4."/>
      <w:lvlJc w:val="left"/>
      <w:pPr>
        <w:ind w:left="3600" w:hanging="360"/>
      </w:pPr>
    </w:lvl>
    <w:lvl w:ilvl="4" w:tplc="819A7BCE" w:tentative="1">
      <w:start w:val="1"/>
      <w:numFmt w:val="lowerLetter"/>
      <w:lvlText w:val="%5."/>
      <w:lvlJc w:val="left"/>
      <w:pPr>
        <w:ind w:left="4320" w:hanging="360"/>
      </w:pPr>
    </w:lvl>
    <w:lvl w:ilvl="5" w:tplc="3182D0C6" w:tentative="1">
      <w:start w:val="1"/>
      <w:numFmt w:val="lowerRoman"/>
      <w:lvlText w:val="%6."/>
      <w:lvlJc w:val="right"/>
      <w:pPr>
        <w:ind w:left="5040" w:hanging="180"/>
      </w:pPr>
    </w:lvl>
    <w:lvl w:ilvl="6" w:tplc="E8D85086" w:tentative="1">
      <w:start w:val="1"/>
      <w:numFmt w:val="decimal"/>
      <w:lvlText w:val="%7."/>
      <w:lvlJc w:val="left"/>
      <w:pPr>
        <w:ind w:left="5760" w:hanging="360"/>
      </w:pPr>
    </w:lvl>
    <w:lvl w:ilvl="7" w:tplc="8FEA82A2" w:tentative="1">
      <w:start w:val="1"/>
      <w:numFmt w:val="lowerLetter"/>
      <w:lvlText w:val="%8."/>
      <w:lvlJc w:val="left"/>
      <w:pPr>
        <w:ind w:left="6480" w:hanging="360"/>
      </w:pPr>
    </w:lvl>
    <w:lvl w:ilvl="8" w:tplc="EF80C1C6" w:tentative="1">
      <w:start w:val="1"/>
      <w:numFmt w:val="lowerRoman"/>
      <w:lvlText w:val="%9."/>
      <w:lvlJc w:val="right"/>
      <w:pPr>
        <w:ind w:left="7200" w:hanging="180"/>
      </w:pPr>
    </w:lvl>
  </w:abstractNum>
  <w:abstractNum w:abstractNumId="42" w15:restartNumberingAfterBreak="0">
    <w:nsid w:val="7DB5644F"/>
    <w:multiLevelType w:val="hybridMultilevel"/>
    <w:tmpl w:val="8BCC9C08"/>
    <w:lvl w:ilvl="0" w:tplc="FC0C2618">
      <w:start w:val="1"/>
      <w:numFmt w:val="bullet"/>
      <w:pStyle w:val="BulletList3"/>
      <w:lvlText w:val=""/>
      <w:lvlJc w:val="left"/>
      <w:pPr>
        <w:tabs>
          <w:tab w:val="num" w:pos="1945"/>
        </w:tabs>
        <w:ind w:left="1945" w:hanging="357"/>
      </w:pPr>
      <w:rPr>
        <w:rFonts w:ascii="Symbol" w:hAnsi="Symbol" w:hint="default"/>
        <w:color w:val="000000"/>
      </w:rPr>
    </w:lvl>
    <w:lvl w:ilvl="1" w:tplc="E9669ADC" w:tentative="1">
      <w:start w:val="1"/>
      <w:numFmt w:val="bullet"/>
      <w:lvlText w:val="o"/>
      <w:lvlJc w:val="left"/>
      <w:pPr>
        <w:tabs>
          <w:tab w:val="num" w:pos="1440"/>
        </w:tabs>
        <w:ind w:left="1440" w:hanging="360"/>
      </w:pPr>
      <w:rPr>
        <w:rFonts w:ascii="Courier New" w:hAnsi="Courier New" w:cs="Courier New" w:hint="default"/>
      </w:rPr>
    </w:lvl>
    <w:lvl w:ilvl="2" w:tplc="588451B6" w:tentative="1">
      <w:start w:val="1"/>
      <w:numFmt w:val="bullet"/>
      <w:lvlText w:val=""/>
      <w:lvlJc w:val="left"/>
      <w:pPr>
        <w:tabs>
          <w:tab w:val="num" w:pos="2160"/>
        </w:tabs>
        <w:ind w:left="2160" w:hanging="360"/>
      </w:pPr>
      <w:rPr>
        <w:rFonts w:ascii="Wingdings" w:hAnsi="Wingdings" w:hint="default"/>
      </w:rPr>
    </w:lvl>
    <w:lvl w:ilvl="3" w:tplc="0648647E" w:tentative="1">
      <w:start w:val="1"/>
      <w:numFmt w:val="bullet"/>
      <w:lvlText w:val=""/>
      <w:lvlJc w:val="left"/>
      <w:pPr>
        <w:tabs>
          <w:tab w:val="num" w:pos="2880"/>
        </w:tabs>
        <w:ind w:left="2880" w:hanging="360"/>
      </w:pPr>
      <w:rPr>
        <w:rFonts w:ascii="Symbol" w:hAnsi="Symbol" w:hint="default"/>
      </w:rPr>
    </w:lvl>
    <w:lvl w:ilvl="4" w:tplc="B400E742" w:tentative="1">
      <w:start w:val="1"/>
      <w:numFmt w:val="bullet"/>
      <w:lvlText w:val="o"/>
      <w:lvlJc w:val="left"/>
      <w:pPr>
        <w:tabs>
          <w:tab w:val="num" w:pos="3600"/>
        </w:tabs>
        <w:ind w:left="3600" w:hanging="360"/>
      </w:pPr>
      <w:rPr>
        <w:rFonts w:ascii="Courier New" w:hAnsi="Courier New" w:cs="Courier New" w:hint="default"/>
      </w:rPr>
    </w:lvl>
    <w:lvl w:ilvl="5" w:tplc="7E260AB2" w:tentative="1">
      <w:start w:val="1"/>
      <w:numFmt w:val="bullet"/>
      <w:lvlText w:val=""/>
      <w:lvlJc w:val="left"/>
      <w:pPr>
        <w:tabs>
          <w:tab w:val="num" w:pos="4320"/>
        </w:tabs>
        <w:ind w:left="4320" w:hanging="360"/>
      </w:pPr>
      <w:rPr>
        <w:rFonts w:ascii="Wingdings" w:hAnsi="Wingdings" w:hint="default"/>
      </w:rPr>
    </w:lvl>
    <w:lvl w:ilvl="6" w:tplc="B6B6DAE0" w:tentative="1">
      <w:start w:val="1"/>
      <w:numFmt w:val="bullet"/>
      <w:lvlText w:val=""/>
      <w:lvlJc w:val="left"/>
      <w:pPr>
        <w:tabs>
          <w:tab w:val="num" w:pos="5040"/>
        </w:tabs>
        <w:ind w:left="5040" w:hanging="360"/>
      </w:pPr>
      <w:rPr>
        <w:rFonts w:ascii="Symbol" w:hAnsi="Symbol" w:hint="default"/>
      </w:rPr>
    </w:lvl>
    <w:lvl w:ilvl="7" w:tplc="6C30C5AE" w:tentative="1">
      <w:start w:val="1"/>
      <w:numFmt w:val="bullet"/>
      <w:lvlText w:val="o"/>
      <w:lvlJc w:val="left"/>
      <w:pPr>
        <w:tabs>
          <w:tab w:val="num" w:pos="5760"/>
        </w:tabs>
        <w:ind w:left="5760" w:hanging="360"/>
      </w:pPr>
      <w:rPr>
        <w:rFonts w:ascii="Courier New" w:hAnsi="Courier New" w:cs="Courier New" w:hint="default"/>
      </w:rPr>
    </w:lvl>
    <w:lvl w:ilvl="8" w:tplc="480EC752"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DB56450"/>
    <w:multiLevelType w:val="multilevel"/>
    <w:tmpl w:val="392836FC"/>
    <w:lvl w:ilvl="0">
      <w:start w:val="1"/>
      <w:numFmt w:val="decimal"/>
      <w:lvlText w:val="%1."/>
      <w:lvlJc w:val="left"/>
      <w:pPr>
        <w:tabs>
          <w:tab w:val="num" w:pos="720"/>
        </w:tabs>
        <w:ind w:left="720" w:hanging="720"/>
      </w:pPr>
      <w:rPr>
        <w:b/>
        <w:i w:val="0"/>
        <w:caps/>
        <w:color w:val="000000"/>
        <w:sz w:val="20"/>
      </w:rPr>
    </w:lvl>
    <w:lvl w:ilvl="1">
      <w:start w:val="1"/>
      <w:numFmt w:val="decimal"/>
      <w:lvlText w:val="%1.%2"/>
      <w:lvlJc w:val="left"/>
      <w:pPr>
        <w:tabs>
          <w:tab w:val="num" w:pos="720"/>
        </w:tabs>
        <w:ind w:left="720" w:hanging="720"/>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num w:numId="1" w16cid:durableId="1003700734">
    <w:abstractNumId w:val="36"/>
  </w:num>
  <w:num w:numId="2" w16cid:durableId="254484327">
    <w:abstractNumId w:val="37"/>
  </w:num>
  <w:num w:numId="3" w16cid:durableId="1035081870">
    <w:abstractNumId w:val="22"/>
  </w:num>
  <w:num w:numId="4" w16cid:durableId="481242749">
    <w:abstractNumId w:val="42"/>
  </w:num>
  <w:num w:numId="5" w16cid:durableId="1377388348">
    <w:abstractNumId w:val="39"/>
  </w:num>
  <w:num w:numId="6" w16cid:durableId="112402683">
    <w:abstractNumId w:val="16"/>
  </w:num>
  <w:num w:numId="7" w16cid:durableId="190454475">
    <w:abstractNumId w:val="24"/>
  </w:num>
  <w:num w:numId="8" w16cid:durableId="665518321">
    <w:abstractNumId w:val="40"/>
  </w:num>
  <w:num w:numId="9" w16cid:durableId="259533168">
    <w:abstractNumId w:val="23"/>
  </w:num>
  <w:num w:numId="10" w16cid:durableId="1983731986">
    <w:abstractNumId w:val="20"/>
  </w:num>
  <w:num w:numId="11" w16cid:durableId="483468603">
    <w:abstractNumId w:val="32"/>
  </w:num>
  <w:num w:numId="12" w16cid:durableId="187528279">
    <w:abstractNumId w:val="15"/>
  </w:num>
  <w:num w:numId="13" w16cid:durableId="1438863809">
    <w:abstractNumId w:val="19"/>
  </w:num>
  <w:num w:numId="14" w16cid:durableId="1097402798">
    <w:abstractNumId w:val="18"/>
  </w:num>
  <w:num w:numId="15" w16cid:durableId="1121995687">
    <w:abstractNumId w:val="31"/>
  </w:num>
  <w:num w:numId="16" w16cid:durableId="2144231682">
    <w:abstractNumId w:val="34"/>
  </w:num>
  <w:num w:numId="17" w16cid:durableId="1253053752">
    <w:abstractNumId w:val="25"/>
  </w:num>
  <w:num w:numId="18" w16cid:durableId="1429082711">
    <w:abstractNumId w:val="30"/>
  </w:num>
  <w:num w:numId="19" w16cid:durableId="2122063058">
    <w:abstractNumId w:val="28"/>
  </w:num>
  <w:num w:numId="20" w16cid:durableId="696931427">
    <w:abstractNumId w:val="29"/>
  </w:num>
  <w:num w:numId="21" w16cid:durableId="1944679058">
    <w:abstractNumId w:val="27"/>
  </w:num>
  <w:num w:numId="22" w16cid:durableId="1354840137">
    <w:abstractNumId w:val="21"/>
  </w:num>
  <w:num w:numId="23" w16cid:durableId="896622904">
    <w:abstractNumId w:val="35"/>
  </w:num>
  <w:num w:numId="24" w16cid:durableId="1962804419">
    <w:abstractNumId w:val="11"/>
  </w:num>
  <w:num w:numId="25" w16cid:durableId="136799855">
    <w:abstractNumId w:val="33"/>
  </w:num>
  <w:num w:numId="26" w16cid:durableId="2038967420">
    <w:abstractNumId w:val="9"/>
  </w:num>
  <w:num w:numId="27" w16cid:durableId="230773815">
    <w:abstractNumId w:val="7"/>
  </w:num>
  <w:num w:numId="28" w16cid:durableId="464469921">
    <w:abstractNumId w:val="6"/>
  </w:num>
  <w:num w:numId="29" w16cid:durableId="788741465">
    <w:abstractNumId w:val="5"/>
  </w:num>
  <w:num w:numId="30" w16cid:durableId="1633709299">
    <w:abstractNumId w:val="4"/>
  </w:num>
  <w:num w:numId="31" w16cid:durableId="306934926">
    <w:abstractNumId w:val="8"/>
  </w:num>
  <w:num w:numId="32" w16cid:durableId="2007518227">
    <w:abstractNumId w:val="3"/>
  </w:num>
  <w:num w:numId="33" w16cid:durableId="1951281126">
    <w:abstractNumId w:val="2"/>
  </w:num>
  <w:num w:numId="34" w16cid:durableId="642857493">
    <w:abstractNumId w:val="1"/>
  </w:num>
  <w:num w:numId="35" w16cid:durableId="688721652">
    <w:abstractNumId w:val="0"/>
  </w:num>
  <w:num w:numId="36" w16cid:durableId="114099509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79357696">
    <w:abstractNumId w:val="43"/>
  </w:num>
  <w:num w:numId="38" w16cid:durableId="22554876">
    <w:abstractNumId w:val="13"/>
  </w:num>
  <w:num w:numId="39" w16cid:durableId="1620719820">
    <w:abstractNumId w:val="14"/>
  </w:num>
  <w:num w:numId="40" w16cid:durableId="1782188239">
    <w:abstractNumId w:val="10"/>
  </w:num>
  <w:num w:numId="41" w16cid:durableId="1266615950">
    <w:abstractNumId w:val="41"/>
  </w:num>
  <w:num w:numId="42" w16cid:durableId="5359702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04992704">
    <w:abstractNumId w:val="38"/>
  </w:num>
  <w:num w:numId="44" w16cid:durableId="10537001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93631272">
    <w:abstractNumId w:val="12"/>
  </w:num>
  <w:num w:numId="46" w16cid:durableId="2136831670">
    <w:abstractNumId w:val="17"/>
  </w:num>
  <w:num w:numId="47" w16cid:durableId="108738824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PartsVariable" w:val="&lt;docParts&gt;_x000d__x000a_  &lt;Precedent&gt;agreement&lt;/Precedent&gt;_x000d__x000a_  &lt;Operative&gt;Clause&lt;/Operative&gt;_x000d__x000a_  &lt;TemplateType&gt;null&lt;/TemplateType&gt;_x000d__x000a_  &lt;SignaturePageBreakType&gt;Yes without message&lt;/SignaturePageBreakType&gt;_x000d__x000a_&lt;/docParts&gt;"/>
    <w:docVar w:name="gentXMLPartID" w:val="{4A355CDB-988C-453F-8DA8-C64584A02B1D}"/>
  </w:docVars>
  <w:rsids>
    <w:rsidRoot w:val="00C95C74"/>
    <w:rsid w:val="00054E72"/>
    <w:rsid w:val="002E1A80"/>
    <w:rsid w:val="003427BA"/>
    <w:rsid w:val="00565E27"/>
    <w:rsid w:val="0060135A"/>
    <w:rsid w:val="0093170C"/>
    <w:rsid w:val="00BB1303"/>
    <w:rsid w:val="00C95C74"/>
    <w:rsid w:val="00D879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13AC5"/>
  <w15:docId w15:val="{7A28D8D3-3A98-4218-A349-4C8F63455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B1303"/>
    <w:pPr>
      <w:spacing w:after="160" w:line="278" w:lineRule="auto"/>
    </w:pPr>
    <w:rPr>
      <w:rFonts w:eastAsiaTheme="minorHAnsi"/>
      <w:kern w:val="2"/>
      <w:sz w:val="24"/>
      <w:szCs w:val="24"/>
      <w:lang w:eastAsia="en-US"/>
      <w14:ligatures w14:val="standardContextual"/>
    </w:rPr>
  </w:style>
  <w:style w:type="paragraph" w:styleId="Heading1">
    <w:name w:val="heading 1"/>
    <w:basedOn w:val="Normal"/>
    <w:next w:val="Normal"/>
    <w:link w:val="Heading1Char"/>
    <w:uiPriority w:val="9"/>
    <w:qFormat/>
    <w:rsid w:val="00E03BAE"/>
    <w:pPr>
      <w:keepNext/>
      <w:keepLines/>
      <w:numPr>
        <w:numId w:val="11"/>
      </w:numPr>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semiHidden/>
    <w:unhideWhenUsed/>
    <w:qFormat/>
    <w:rsid w:val="00E03BAE"/>
    <w:pPr>
      <w:keepNext/>
      <w:keepLines/>
      <w:numPr>
        <w:ilvl w:val="1"/>
        <w:numId w:val="11"/>
      </w:numPr>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semiHidden/>
    <w:unhideWhenUsed/>
    <w:qFormat/>
    <w:rsid w:val="00E03BAE"/>
    <w:pPr>
      <w:keepNext/>
      <w:keepLines/>
      <w:numPr>
        <w:ilvl w:val="2"/>
        <w:numId w:val="11"/>
      </w:numPr>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E03BAE"/>
    <w:pPr>
      <w:keepNext/>
      <w:keepLines/>
      <w:numPr>
        <w:ilvl w:val="3"/>
        <w:numId w:val="11"/>
      </w:numPr>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E03BAE"/>
    <w:pPr>
      <w:keepNext/>
      <w:keepLines/>
      <w:numPr>
        <w:ilvl w:val="4"/>
        <w:numId w:val="11"/>
      </w:numPr>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E03BAE"/>
    <w:pPr>
      <w:keepNext/>
      <w:keepLines/>
      <w:numPr>
        <w:ilvl w:val="5"/>
        <w:numId w:val="11"/>
      </w:numPr>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E03BAE"/>
    <w:pPr>
      <w:keepNext/>
      <w:keepLines/>
      <w:numPr>
        <w:ilvl w:val="6"/>
        <w:numId w:val="11"/>
      </w:numPr>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E03BAE"/>
    <w:pPr>
      <w:keepNext/>
      <w:keepLines/>
      <w:numPr>
        <w:ilvl w:val="7"/>
        <w:numId w:val="11"/>
      </w:numPr>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E03BAE"/>
    <w:pPr>
      <w:keepNext/>
      <w:keepLines/>
      <w:numPr>
        <w:ilvl w:val="8"/>
        <w:numId w:val="11"/>
      </w:numPr>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sid w:val="00BB13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303"/>
  </w:style>
  <w:style w:type="paragraph" w:customStyle="1" w:styleId="Abstract">
    <w:name w:val="Abstract"/>
    <w:link w:val="AbstractChar"/>
    <w:rsid w:val="00E03BAE"/>
    <w:pPr>
      <w:spacing w:after="120" w:line="240" w:lineRule="auto"/>
    </w:pPr>
    <w:rPr>
      <w:rFonts w:ascii="Arial" w:eastAsia="Arial Unicode MS" w:hAnsi="Arial" w:cs="Arial"/>
      <w:color w:val="000000"/>
      <w:sz w:val="24"/>
      <w:szCs w:val="24"/>
      <w:lang w:val="en-US" w:eastAsia="en-US"/>
    </w:rPr>
  </w:style>
  <w:style w:type="character" w:customStyle="1" w:styleId="AbstractChar">
    <w:name w:val="Abstract Char"/>
    <w:link w:val="Abstract"/>
    <w:rsid w:val="00E03BAE"/>
    <w:rPr>
      <w:rFonts w:ascii="Arial" w:eastAsia="Arial Unicode MS" w:hAnsi="Arial" w:cs="Arial"/>
      <w:color w:val="000000"/>
      <w:sz w:val="24"/>
      <w:szCs w:val="24"/>
      <w:lang w:val="en-US" w:eastAsia="en-US"/>
    </w:rPr>
  </w:style>
  <w:style w:type="paragraph" w:customStyle="1" w:styleId="Annex">
    <w:name w:val="Annex"/>
    <w:basedOn w:val="Paragraph"/>
    <w:next w:val="Paragraph"/>
    <w:qFormat/>
    <w:rsid w:val="00E03BAE"/>
    <w:pPr>
      <w:numPr>
        <w:numId w:val="13"/>
      </w:numPr>
      <w:spacing w:before="240" w:after="240"/>
      <w:ind w:left="0" w:firstLine="0"/>
    </w:pPr>
    <w:rPr>
      <w:b/>
    </w:rPr>
  </w:style>
  <w:style w:type="paragraph" w:customStyle="1" w:styleId="AuthoringGroup">
    <w:name w:val="Authoring Group"/>
    <w:link w:val="AuthoringGroupChar"/>
    <w:rsid w:val="00E03BAE"/>
    <w:pPr>
      <w:spacing w:after="120" w:line="240" w:lineRule="auto"/>
    </w:pPr>
    <w:rPr>
      <w:rFonts w:ascii="Arial" w:eastAsia="Arial Unicode MS" w:hAnsi="Arial" w:cs="Arial"/>
      <w:color w:val="000000"/>
      <w:sz w:val="24"/>
      <w:lang w:val="en-US" w:eastAsia="en-US"/>
    </w:rPr>
  </w:style>
  <w:style w:type="character" w:customStyle="1" w:styleId="AuthoringGroupChar">
    <w:name w:val="Authoring Group Char"/>
    <w:link w:val="AuthoringGroup"/>
    <w:rsid w:val="00E03BAE"/>
    <w:rPr>
      <w:rFonts w:ascii="Arial" w:eastAsia="Arial Unicode MS" w:hAnsi="Arial" w:cs="Arial"/>
      <w:color w:val="000000"/>
      <w:sz w:val="24"/>
      <w:lang w:val="en-US" w:eastAsia="en-US"/>
    </w:rPr>
  </w:style>
  <w:style w:type="paragraph" w:customStyle="1" w:styleId="Background">
    <w:name w:val="Background"/>
    <w:aliases w:val="(A) Background"/>
    <w:basedOn w:val="Normal"/>
    <w:rsid w:val="00E03BAE"/>
    <w:pPr>
      <w:numPr>
        <w:numId w:val="1"/>
      </w:numPr>
      <w:spacing w:before="120" w:after="120" w:line="300" w:lineRule="atLeast"/>
      <w:jc w:val="both"/>
    </w:pPr>
    <w:rPr>
      <w:rFonts w:ascii="Arial" w:eastAsia="Arial Unicode MS" w:hAnsi="Arial" w:cs="Arial"/>
      <w:color w:val="000000"/>
      <w:szCs w:val="20"/>
    </w:rPr>
  </w:style>
  <w:style w:type="paragraph" w:customStyle="1" w:styleId="BulletList1">
    <w:name w:val="Bullet List 1"/>
    <w:aliases w:val="Bullet1"/>
    <w:basedOn w:val="Normal"/>
    <w:rsid w:val="00E03BAE"/>
    <w:pPr>
      <w:numPr>
        <w:numId w:val="2"/>
      </w:numPr>
      <w:spacing w:after="240" w:line="300" w:lineRule="atLeast"/>
      <w:jc w:val="both"/>
    </w:pPr>
    <w:rPr>
      <w:rFonts w:ascii="Arial" w:eastAsia="Arial Unicode MS" w:hAnsi="Arial" w:cs="Arial"/>
      <w:color w:val="000000"/>
      <w:szCs w:val="20"/>
    </w:rPr>
  </w:style>
  <w:style w:type="paragraph" w:customStyle="1" w:styleId="BulletList2">
    <w:name w:val="Bullet List 2"/>
    <w:aliases w:val="Bullet2"/>
    <w:basedOn w:val="Normal"/>
    <w:rsid w:val="00E03BAE"/>
    <w:pPr>
      <w:numPr>
        <w:numId w:val="3"/>
      </w:numPr>
      <w:spacing w:after="120" w:line="240" w:lineRule="auto"/>
      <w:ind w:left="1080" w:hanging="720"/>
      <w:jc w:val="both"/>
    </w:pPr>
    <w:rPr>
      <w:rFonts w:ascii="Arial" w:eastAsia="Arial Unicode MS" w:hAnsi="Arial" w:cs="Arial"/>
      <w:color w:val="000000"/>
      <w:szCs w:val="20"/>
    </w:rPr>
  </w:style>
  <w:style w:type="paragraph" w:customStyle="1" w:styleId="BulletList3">
    <w:name w:val="Bullet List 3"/>
    <w:aliases w:val="Bullet3"/>
    <w:basedOn w:val="Normal"/>
    <w:rsid w:val="00E03BAE"/>
    <w:pPr>
      <w:numPr>
        <w:numId w:val="4"/>
      </w:numPr>
      <w:spacing w:after="240" w:line="240" w:lineRule="auto"/>
      <w:jc w:val="both"/>
    </w:pPr>
    <w:rPr>
      <w:rFonts w:ascii="Arial" w:eastAsia="Arial Unicode MS" w:hAnsi="Arial" w:cs="Arial"/>
      <w:color w:val="000000"/>
      <w:szCs w:val="20"/>
    </w:rPr>
  </w:style>
  <w:style w:type="paragraph" w:customStyle="1" w:styleId="TitleClause">
    <w:name w:val="Title Clause"/>
    <w:basedOn w:val="Normal"/>
    <w:rsid w:val="00E03BAE"/>
    <w:pPr>
      <w:keepNext/>
      <w:numPr>
        <w:numId w:val="42"/>
      </w:numPr>
      <w:spacing w:before="240" w:after="240" w:line="300" w:lineRule="atLeast"/>
      <w:jc w:val="both"/>
      <w:outlineLvl w:val="0"/>
    </w:pPr>
    <w:rPr>
      <w:rFonts w:ascii="Arial" w:eastAsia="Arial Unicode MS" w:hAnsi="Arial" w:cs="Arial"/>
      <w:b/>
      <w:color w:val="000000"/>
      <w:kern w:val="28"/>
      <w:szCs w:val="20"/>
    </w:rPr>
  </w:style>
  <w:style w:type="paragraph" w:customStyle="1" w:styleId="ClauseNoTitle">
    <w:name w:val="Clause No Title"/>
    <w:basedOn w:val="TitleClause"/>
    <w:rsid w:val="00E03BAE"/>
    <w:rPr>
      <w:b w:val="0"/>
      <w:smallCaps/>
    </w:rPr>
  </w:style>
  <w:style w:type="paragraph" w:customStyle="1" w:styleId="ClosingPara">
    <w:name w:val="Closing Para"/>
    <w:basedOn w:val="Normal"/>
    <w:rsid w:val="00E03BAE"/>
    <w:pPr>
      <w:spacing w:before="120" w:after="240" w:line="300" w:lineRule="atLeast"/>
      <w:jc w:val="both"/>
    </w:pPr>
    <w:rPr>
      <w:rFonts w:ascii="Arial" w:eastAsia="Arial Unicode MS" w:hAnsi="Arial" w:cs="Arial"/>
      <w:color w:val="000000"/>
      <w:szCs w:val="20"/>
    </w:rPr>
  </w:style>
  <w:style w:type="paragraph" w:customStyle="1" w:styleId="ClosingSignOff">
    <w:name w:val="Closing SignOff"/>
    <w:basedOn w:val="Normal"/>
    <w:rsid w:val="00E03BAE"/>
    <w:pPr>
      <w:spacing w:after="120" w:line="300" w:lineRule="atLeast"/>
      <w:jc w:val="both"/>
    </w:pPr>
    <w:rPr>
      <w:rFonts w:ascii="Arial" w:eastAsia="Arial Unicode MS" w:hAnsi="Arial" w:cs="Arial"/>
      <w:color w:val="000000"/>
      <w:szCs w:val="20"/>
    </w:rPr>
  </w:style>
  <w:style w:type="paragraph" w:customStyle="1" w:styleId="CoversheetTitle">
    <w:name w:val="Coversheet Title"/>
    <w:basedOn w:val="Normal"/>
    <w:autoRedefine/>
    <w:rsid w:val="00E03BAE"/>
    <w:pPr>
      <w:spacing w:before="480" w:after="480" w:line="300" w:lineRule="atLeast"/>
      <w:jc w:val="center"/>
    </w:pPr>
    <w:rPr>
      <w:rFonts w:ascii="Arial" w:eastAsia="Arial Unicode MS" w:hAnsi="Arial" w:cs="Arial"/>
      <w:b/>
      <w:smallCaps/>
      <w:color w:val="000000"/>
      <w:sz w:val="28"/>
      <w:szCs w:val="20"/>
    </w:rPr>
  </w:style>
  <w:style w:type="paragraph" w:customStyle="1" w:styleId="CoverSheetHeading">
    <w:name w:val="Cover Sheet Heading"/>
    <w:aliases w:val="Coversheet Title2"/>
    <w:basedOn w:val="CoversheetTitle"/>
    <w:rsid w:val="00E03BAE"/>
  </w:style>
  <w:style w:type="paragraph" w:customStyle="1" w:styleId="CoverSheetSubjectText">
    <w:name w:val="Cover Sheet Subject Text"/>
    <w:basedOn w:val="Normal"/>
    <w:rsid w:val="00E03BAE"/>
    <w:pPr>
      <w:spacing w:after="0" w:line="300" w:lineRule="atLeast"/>
      <w:jc w:val="center"/>
    </w:pPr>
    <w:rPr>
      <w:rFonts w:ascii="Arial" w:eastAsia="Arial Unicode MS" w:hAnsi="Arial" w:cs="Arial"/>
      <w:color w:val="000000"/>
      <w:szCs w:val="20"/>
    </w:rPr>
  </w:style>
  <w:style w:type="paragraph" w:customStyle="1" w:styleId="CoverSheetSubjectTitle">
    <w:name w:val="Cover Sheet Subject Title"/>
    <w:basedOn w:val="Normal"/>
    <w:rsid w:val="00E03BAE"/>
    <w:pPr>
      <w:spacing w:after="0" w:line="300" w:lineRule="atLeast"/>
      <w:jc w:val="center"/>
    </w:pPr>
    <w:rPr>
      <w:rFonts w:ascii="Arial" w:eastAsia="Arial Unicode MS" w:hAnsi="Arial" w:cs="Arial"/>
      <w:color w:val="000000"/>
      <w:szCs w:val="20"/>
    </w:rPr>
  </w:style>
  <w:style w:type="paragraph" w:customStyle="1" w:styleId="DefinedTermPara">
    <w:name w:val="Defined Term Para"/>
    <w:basedOn w:val="Paragraph"/>
    <w:qFormat/>
    <w:rsid w:val="00E03BAE"/>
    <w:pPr>
      <w:numPr>
        <w:numId w:val="43"/>
      </w:numPr>
    </w:pPr>
  </w:style>
  <w:style w:type="paragraph" w:customStyle="1" w:styleId="DescriptiveHeading">
    <w:name w:val="DescriptiveHeading"/>
    <w:next w:val="Paragraph"/>
    <w:link w:val="DescriptiveHeadingChar"/>
    <w:rsid w:val="00E03BAE"/>
    <w:pPr>
      <w:spacing w:before="360" w:after="360" w:line="240" w:lineRule="auto"/>
      <w:outlineLvl w:val="0"/>
    </w:pPr>
    <w:rPr>
      <w:rFonts w:ascii="Arial" w:eastAsia="Arial Unicode MS" w:hAnsi="Arial" w:cs="Arial"/>
      <w:b/>
      <w:color w:val="000000"/>
      <w:lang w:val="en-US" w:eastAsia="en-US"/>
    </w:rPr>
  </w:style>
  <w:style w:type="character" w:customStyle="1" w:styleId="DescriptiveHeadingChar">
    <w:name w:val="DescriptiveHeading Char"/>
    <w:link w:val="DescriptiveHeading"/>
    <w:rsid w:val="00E03BAE"/>
    <w:rPr>
      <w:rFonts w:ascii="Arial" w:eastAsia="Arial Unicode MS" w:hAnsi="Arial" w:cs="Arial"/>
      <w:b/>
      <w:color w:val="000000"/>
      <w:lang w:val="en-US" w:eastAsia="en-US"/>
    </w:rPr>
  </w:style>
  <w:style w:type="paragraph" w:customStyle="1" w:styleId="DraftingnoteSection1Para">
    <w:name w:val="Draftingnote Section1 Para"/>
    <w:basedOn w:val="Normal"/>
    <w:rsid w:val="00E03BAE"/>
    <w:pPr>
      <w:spacing w:after="120" w:line="300" w:lineRule="atLeast"/>
      <w:jc w:val="both"/>
    </w:pPr>
    <w:rPr>
      <w:rFonts w:ascii="Arial" w:eastAsia="Arial Unicode MS" w:hAnsi="Arial" w:cs="Arial"/>
      <w:color w:val="000000"/>
      <w:szCs w:val="20"/>
    </w:rPr>
  </w:style>
  <w:style w:type="paragraph" w:customStyle="1" w:styleId="DraftingnoteSection1Title">
    <w:name w:val="Draftingnote Section1 Title"/>
    <w:basedOn w:val="Normal"/>
    <w:rsid w:val="00E03BAE"/>
    <w:pPr>
      <w:spacing w:after="120" w:line="300" w:lineRule="atLeast"/>
      <w:jc w:val="both"/>
    </w:pPr>
    <w:rPr>
      <w:rFonts w:ascii="Arial" w:eastAsia="Arial Unicode MS" w:hAnsi="Arial" w:cs="Arial"/>
      <w:b/>
      <w:color w:val="000000"/>
      <w:sz w:val="36"/>
      <w:szCs w:val="20"/>
    </w:rPr>
  </w:style>
  <w:style w:type="paragraph" w:customStyle="1" w:styleId="DraftingnoteSection2Para">
    <w:name w:val="Draftingnote Section2 Para"/>
    <w:basedOn w:val="Normal"/>
    <w:rsid w:val="00E03BAE"/>
    <w:pPr>
      <w:spacing w:after="120" w:line="300" w:lineRule="atLeast"/>
      <w:jc w:val="both"/>
    </w:pPr>
    <w:rPr>
      <w:rFonts w:ascii="Arial" w:eastAsia="Arial Unicode MS" w:hAnsi="Arial" w:cs="Arial"/>
      <w:color w:val="000000"/>
      <w:szCs w:val="20"/>
    </w:rPr>
  </w:style>
  <w:style w:type="paragraph" w:customStyle="1" w:styleId="DraftingnoteSection2Title">
    <w:name w:val="Draftingnote Section2 Title"/>
    <w:basedOn w:val="Normal"/>
    <w:rsid w:val="00E03BAE"/>
    <w:pPr>
      <w:spacing w:after="120" w:line="300" w:lineRule="atLeast"/>
      <w:jc w:val="both"/>
    </w:pPr>
    <w:rPr>
      <w:rFonts w:ascii="Arial" w:eastAsia="Arial Unicode MS" w:hAnsi="Arial" w:cs="Arial"/>
      <w:b/>
      <w:color w:val="000000"/>
      <w:sz w:val="28"/>
      <w:szCs w:val="20"/>
    </w:rPr>
  </w:style>
  <w:style w:type="paragraph" w:customStyle="1" w:styleId="DraftingnoteSection3Para">
    <w:name w:val="Draftingnote Section3 Para"/>
    <w:basedOn w:val="Normal"/>
    <w:rsid w:val="00E03BAE"/>
    <w:pPr>
      <w:spacing w:after="120" w:line="300" w:lineRule="atLeast"/>
      <w:jc w:val="both"/>
    </w:pPr>
    <w:rPr>
      <w:rFonts w:ascii="Arial" w:eastAsia="Arial Unicode MS" w:hAnsi="Arial" w:cs="Arial"/>
      <w:color w:val="000000"/>
      <w:szCs w:val="20"/>
    </w:rPr>
  </w:style>
  <w:style w:type="paragraph" w:customStyle="1" w:styleId="DraftingnoteSection3Title">
    <w:name w:val="Draftingnote Section3 Title"/>
    <w:basedOn w:val="Normal"/>
    <w:rsid w:val="00E03BAE"/>
    <w:pPr>
      <w:spacing w:after="120" w:line="300" w:lineRule="atLeast"/>
      <w:jc w:val="both"/>
    </w:pPr>
    <w:rPr>
      <w:rFonts w:ascii="Arial" w:eastAsia="Arial Unicode MS" w:hAnsi="Arial" w:cs="Arial"/>
      <w:b/>
      <w:i/>
      <w:color w:val="000000"/>
      <w:sz w:val="28"/>
      <w:szCs w:val="20"/>
    </w:rPr>
  </w:style>
  <w:style w:type="paragraph" w:customStyle="1" w:styleId="DraftingnoteSection4Para">
    <w:name w:val="Draftingnote Section4 Para"/>
    <w:basedOn w:val="Normal"/>
    <w:rsid w:val="00E03BAE"/>
    <w:pPr>
      <w:spacing w:after="120" w:line="300" w:lineRule="atLeast"/>
      <w:jc w:val="both"/>
    </w:pPr>
    <w:rPr>
      <w:rFonts w:ascii="Arial" w:eastAsia="Arial Unicode MS" w:hAnsi="Arial" w:cs="Arial"/>
      <w:color w:val="000000"/>
      <w:szCs w:val="20"/>
    </w:rPr>
  </w:style>
  <w:style w:type="paragraph" w:customStyle="1" w:styleId="DraftingnoteSection4Title">
    <w:name w:val="Draftingnote Section4 Title"/>
    <w:basedOn w:val="Normal"/>
    <w:rsid w:val="00E03BAE"/>
    <w:pPr>
      <w:spacing w:after="120" w:line="300" w:lineRule="atLeast"/>
      <w:jc w:val="both"/>
    </w:pPr>
    <w:rPr>
      <w:rFonts w:ascii="Arial" w:eastAsia="Arial Unicode MS" w:hAnsi="Arial" w:cs="Arial"/>
      <w:b/>
      <w:i/>
      <w:color w:val="000000"/>
      <w:sz w:val="28"/>
      <w:szCs w:val="20"/>
    </w:rPr>
  </w:style>
  <w:style w:type="paragraph" w:customStyle="1" w:styleId="DraftingnoteTitle">
    <w:name w:val="Draftingnote Title"/>
    <w:basedOn w:val="Normal"/>
    <w:rsid w:val="00E03BAE"/>
    <w:pPr>
      <w:spacing w:after="120" w:line="300" w:lineRule="atLeast"/>
      <w:jc w:val="both"/>
    </w:pPr>
    <w:rPr>
      <w:rFonts w:ascii="Arial" w:eastAsia="Arial Unicode MS" w:hAnsi="Arial" w:cs="Arial"/>
      <w:b/>
      <w:color w:val="000000"/>
      <w:sz w:val="28"/>
      <w:szCs w:val="20"/>
    </w:rPr>
  </w:style>
  <w:style w:type="paragraph" w:customStyle="1" w:styleId="FulltextBridgehead">
    <w:name w:val="Fulltext Bridgehead"/>
    <w:basedOn w:val="Normal"/>
    <w:rsid w:val="00E03BAE"/>
    <w:pPr>
      <w:spacing w:after="120" w:line="300" w:lineRule="atLeast"/>
      <w:jc w:val="both"/>
    </w:pPr>
    <w:rPr>
      <w:rFonts w:ascii="Arial" w:eastAsia="Arial Unicode MS" w:hAnsi="Arial" w:cs="Arial"/>
      <w:b/>
      <w:color w:val="000000"/>
      <w:sz w:val="48"/>
      <w:szCs w:val="20"/>
    </w:rPr>
  </w:style>
  <w:style w:type="paragraph" w:customStyle="1" w:styleId="FulltextSection1Para">
    <w:name w:val="Fulltext Section1 Para"/>
    <w:basedOn w:val="Normal"/>
    <w:rsid w:val="00E03BAE"/>
    <w:pPr>
      <w:spacing w:after="120" w:line="300" w:lineRule="atLeast"/>
      <w:jc w:val="both"/>
    </w:pPr>
    <w:rPr>
      <w:rFonts w:ascii="Arial" w:eastAsia="Arial Unicode MS" w:hAnsi="Arial" w:cs="Arial"/>
      <w:color w:val="000000"/>
      <w:szCs w:val="20"/>
    </w:rPr>
  </w:style>
  <w:style w:type="paragraph" w:customStyle="1" w:styleId="FulltextSection1Title">
    <w:name w:val="Fulltext Section1 Title"/>
    <w:basedOn w:val="Normal"/>
    <w:rsid w:val="00E03BAE"/>
    <w:pPr>
      <w:spacing w:after="120" w:line="300" w:lineRule="atLeast"/>
      <w:jc w:val="both"/>
    </w:pPr>
    <w:rPr>
      <w:rFonts w:ascii="Arial" w:eastAsia="Arial Unicode MS" w:hAnsi="Arial" w:cs="Arial"/>
      <w:b/>
      <w:color w:val="000000"/>
      <w:sz w:val="36"/>
      <w:szCs w:val="20"/>
    </w:rPr>
  </w:style>
  <w:style w:type="paragraph" w:customStyle="1" w:styleId="FulltextSection2Para">
    <w:name w:val="Fulltext Section2 Para"/>
    <w:basedOn w:val="Normal"/>
    <w:rsid w:val="00E03BAE"/>
    <w:pPr>
      <w:spacing w:after="120" w:line="300" w:lineRule="atLeast"/>
      <w:jc w:val="both"/>
    </w:pPr>
    <w:rPr>
      <w:rFonts w:ascii="Arial" w:eastAsia="Arial Unicode MS" w:hAnsi="Arial" w:cs="Arial"/>
      <w:color w:val="000000"/>
      <w:szCs w:val="20"/>
    </w:rPr>
  </w:style>
  <w:style w:type="paragraph" w:customStyle="1" w:styleId="FulltextSection2Title">
    <w:name w:val="Fulltext Section2 Title"/>
    <w:basedOn w:val="Normal"/>
    <w:rsid w:val="00E03BAE"/>
    <w:pPr>
      <w:spacing w:after="120" w:line="300" w:lineRule="atLeast"/>
      <w:jc w:val="both"/>
    </w:pPr>
    <w:rPr>
      <w:rFonts w:ascii="Arial" w:eastAsia="Arial Unicode MS" w:hAnsi="Arial" w:cs="Arial"/>
      <w:b/>
      <w:color w:val="000000"/>
      <w:sz w:val="28"/>
      <w:szCs w:val="20"/>
    </w:rPr>
  </w:style>
  <w:style w:type="paragraph" w:customStyle="1" w:styleId="FulltextSection3Para">
    <w:name w:val="Fulltext Section3 Para"/>
    <w:basedOn w:val="Normal"/>
    <w:rsid w:val="00E03BAE"/>
    <w:pPr>
      <w:spacing w:after="120" w:line="300" w:lineRule="atLeast"/>
      <w:jc w:val="both"/>
    </w:pPr>
    <w:rPr>
      <w:rFonts w:ascii="Arial" w:eastAsia="Arial Unicode MS" w:hAnsi="Arial" w:cs="Arial"/>
      <w:color w:val="000000"/>
      <w:szCs w:val="20"/>
    </w:rPr>
  </w:style>
  <w:style w:type="paragraph" w:customStyle="1" w:styleId="FulltextSection3Title">
    <w:name w:val="Fulltext Section3 Title"/>
    <w:basedOn w:val="Normal"/>
    <w:rsid w:val="00E03BAE"/>
    <w:pPr>
      <w:spacing w:after="120" w:line="300" w:lineRule="atLeast"/>
      <w:jc w:val="both"/>
    </w:pPr>
    <w:rPr>
      <w:rFonts w:ascii="Arial" w:eastAsia="Arial Unicode MS" w:hAnsi="Arial" w:cs="Arial"/>
      <w:b/>
      <w:i/>
      <w:color w:val="000000"/>
      <w:sz w:val="28"/>
      <w:szCs w:val="20"/>
    </w:rPr>
  </w:style>
  <w:style w:type="paragraph" w:customStyle="1" w:styleId="FulltextSection4Para">
    <w:name w:val="Fulltext Section4 Para"/>
    <w:basedOn w:val="Normal"/>
    <w:rsid w:val="00E03BAE"/>
    <w:pPr>
      <w:spacing w:after="120" w:line="300" w:lineRule="atLeast"/>
      <w:jc w:val="both"/>
    </w:pPr>
    <w:rPr>
      <w:rFonts w:ascii="Arial" w:eastAsia="Arial Unicode MS" w:hAnsi="Arial" w:cs="Arial"/>
      <w:color w:val="000000"/>
      <w:szCs w:val="20"/>
    </w:rPr>
  </w:style>
  <w:style w:type="paragraph" w:customStyle="1" w:styleId="FulltextSection4Title">
    <w:name w:val="Fulltext Section4 Title"/>
    <w:basedOn w:val="Normal"/>
    <w:rsid w:val="00E03BAE"/>
    <w:pPr>
      <w:spacing w:after="120" w:line="300" w:lineRule="atLeast"/>
      <w:jc w:val="both"/>
    </w:pPr>
    <w:rPr>
      <w:rFonts w:ascii="Arial" w:eastAsia="Arial Unicode MS" w:hAnsi="Arial" w:cs="Arial"/>
      <w:b/>
      <w:i/>
      <w:color w:val="000000"/>
      <w:sz w:val="28"/>
      <w:szCs w:val="20"/>
    </w:rPr>
  </w:style>
  <w:style w:type="paragraph" w:customStyle="1" w:styleId="GlossItemGlossdefPara">
    <w:name w:val="GlossItem Glossdef Para"/>
    <w:basedOn w:val="Normal"/>
    <w:rsid w:val="00E03BAE"/>
    <w:pPr>
      <w:spacing w:after="120" w:line="300" w:lineRule="atLeast"/>
      <w:jc w:val="both"/>
    </w:pPr>
    <w:rPr>
      <w:rFonts w:ascii="Arial" w:eastAsia="Arial Unicode MS" w:hAnsi="Arial" w:cs="Arial"/>
      <w:color w:val="000000"/>
      <w:szCs w:val="20"/>
    </w:rPr>
  </w:style>
  <w:style w:type="paragraph" w:customStyle="1" w:styleId="GlossItemGlossterm">
    <w:name w:val="GlossItem Glossterm"/>
    <w:basedOn w:val="Normal"/>
    <w:rsid w:val="00E03BAE"/>
    <w:pPr>
      <w:spacing w:after="120" w:line="300" w:lineRule="atLeast"/>
      <w:jc w:val="both"/>
    </w:pPr>
    <w:rPr>
      <w:rFonts w:ascii="Arial" w:eastAsia="Arial Unicode MS" w:hAnsi="Arial" w:cs="Arial"/>
      <w:b/>
      <w:color w:val="000000"/>
      <w:sz w:val="48"/>
      <w:szCs w:val="20"/>
    </w:rPr>
  </w:style>
  <w:style w:type="paragraph" w:customStyle="1" w:styleId="HeadingAddressLine">
    <w:name w:val="Heading Address Line"/>
    <w:basedOn w:val="Normal"/>
    <w:rsid w:val="00E03BAE"/>
    <w:pPr>
      <w:spacing w:after="120" w:line="300" w:lineRule="atLeast"/>
      <w:jc w:val="both"/>
    </w:pPr>
    <w:rPr>
      <w:rFonts w:ascii="Arial" w:eastAsia="Arial Unicode MS" w:hAnsi="Arial" w:cs="Arial"/>
      <w:color w:val="000000"/>
      <w:szCs w:val="20"/>
    </w:rPr>
  </w:style>
  <w:style w:type="paragraph" w:customStyle="1" w:styleId="HeadingDate">
    <w:name w:val="Heading Date"/>
    <w:basedOn w:val="Normal"/>
    <w:rsid w:val="00E03BAE"/>
    <w:pPr>
      <w:spacing w:after="120" w:line="300" w:lineRule="atLeast"/>
      <w:jc w:val="both"/>
    </w:pPr>
    <w:rPr>
      <w:rFonts w:ascii="Arial" w:eastAsia="Arial Unicode MS" w:hAnsi="Arial" w:cs="Arial"/>
      <w:color w:val="000000"/>
      <w:szCs w:val="20"/>
    </w:rPr>
  </w:style>
  <w:style w:type="paragraph" w:customStyle="1" w:styleId="HeadingLetterheadBasedOnAttribute">
    <w:name w:val="Heading Letterhead Based On Attribute"/>
    <w:basedOn w:val="Normal"/>
    <w:rsid w:val="00E03BAE"/>
    <w:pPr>
      <w:spacing w:after="120" w:line="300" w:lineRule="atLeast"/>
      <w:jc w:val="both"/>
    </w:pPr>
    <w:rPr>
      <w:rFonts w:ascii="Arial" w:eastAsia="Arial Unicode MS" w:hAnsi="Arial" w:cs="Arial"/>
      <w:color w:val="000000"/>
      <w:szCs w:val="20"/>
    </w:rPr>
  </w:style>
  <w:style w:type="paragraph" w:customStyle="1" w:styleId="HeadingSalutation">
    <w:name w:val="Heading Salutation"/>
    <w:basedOn w:val="Normal"/>
    <w:rsid w:val="00E03BAE"/>
    <w:pPr>
      <w:spacing w:after="120" w:line="300" w:lineRule="atLeast"/>
      <w:jc w:val="both"/>
    </w:pPr>
    <w:rPr>
      <w:rFonts w:ascii="Arial" w:eastAsia="Arial Unicode MS" w:hAnsi="Arial" w:cs="Arial"/>
      <w:color w:val="000000"/>
      <w:szCs w:val="20"/>
    </w:rPr>
  </w:style>
  <w:style w:type="paragraph" w:customStyle="1" w:styleId="IgnoredSpacing">
    <w:name w:val="Ignored Spacing"/>
    <w:link w:val="IgnoredSpacingChar"/>
    <w:rsid w:val="00E03BAE"/>
    <w:pPr>
      <w:spacing w:after="120" w:line="240" w:lineRule="auto"/>
    </w:pPr>
    <w:rPr>
      <w:rFonts w:ascii="Arial" w:eastAsia="Arial Unicode MS" w:hAnsi="Arial" w:cs="Arial"/>
      <w:color w:val="000000"/>
      <w:sz w:val="24"/>
      <w:szCs w:val="24"/>
      <w:lang w:val="en-US" w:eastAsia="en-US"/>
    </w:rPr>
  </w:style>
  <w:style w:type="character" w:customStyle="1" w:styleId="IgnoredSpacingChar">
    <w:name w:val="Ignored Spacing Char"/>
    <w:link w:val="IgnoredSpacing"/>
    <w:rsid w:val="00E03BAE"/>
    <w:rPr>
      <w:rFonts w:ascii="Arial" w:eastAsia="Arial Unicode MS" w:hAnsi="Arial" w:cs="Arial"/>
      <w:color w:val="000000"/>
      <w:sz w:val="24"/>
      <w:szCs w:val="24"/>
      <w:lang w:val="en-US" w:eastAsia="en-US"/>
    </w:rPr>
  </w:style>
  <w:style w:type="paragraph" w:customStyle="1" w:styleId="InternalAuthor">
    <w:name w:val="Internal Author"/>
    <w:link w:val="InternalAuthorChar"/>
    <w:rsid w:val="00E03BAE"/>
    <w:pPr>
      <w:spacing w:after="120" w:line="240" w:lineRule="auto"/>
    </w:pPr>
    <w:rPr>
      <w:rFonts w:ascii="Arial" w:eastAsia="Arial Unicode MS" w:hAnsi="Arial" w:cs="Arial"/>
      <w:color w:val="000000"/>
      <w:sz w:val="24"/>
      <w:lang w:val="en-US" w:eastAsia="en-US"/>
    </w:rPr>
  </w:style>
  <w:style w:type="character" w:customStyle="1" w:styleId="InternalAuthorChar">
    <w:name w:val="Internal Author Char"/>
    <w:link w:val="InternalAuthor"/>
    <w:rsid w:val="00E03BAE"/>
    <w:rPr>
      <w:rFonts w:ascii="Arial" w:eastAsia="Arial Unicode MS" w:hAnsi="Arial" w:cs="Arial"/>
      <w:color w:val="000000"/>
      <w:sz w:val="24"/>
      <w:lang w:val="en-US" w:eastAsia="en-US"/>
    </w:rPr>
  </w:style>
  <w:style w:type="paragraph" w:customStyle="1" w:styleId="MaintenanceEditor">
    <w:name w:val="Maintenance Editor"/>
    <w:link w:val="MaintenanceEditorChar"/>
    <w:rsid w:val="00E03BAE"/>
    <w:pPr>
      <w:spacing w:after="120" w:line="240" w:lineRule="auto"/>
    </w:pPr>
    <w:rPr>
      <w:rFonts w:ascii="Arial" w:eastAsia="Arial Unicode MS" w:hAnsi="Arial" w:cs="Arial"/>
      <w:color w:val="000000"/>
      <w:sz w:val="24"/>
      <w:lang w:val="en-US" w:eastAsia="en-US"/>
    </w:rPr>
  </w:style>
  <w:style w:type="character" w:customStyle="1" w:styleId="MaintenanceEditorChar">
    <w:name w:val="Maintenance Editor Char"/>
    <w:link w:val="MaintenanceEditor"/>
    <w:rsid w:val="00E03BAE"/>
    <w:rPr>
      <w:rFonts w:ascii="Arial" w:eastAsia="Arial Unicode MS" w:hAnsi="Arial" w:cs="Arial"/>
      <w:color w:val="000000"/>
      <w:sz w:val="24"/>
      <w:lang w:val="en-US" w:eastAsia="en-US"/>
    </w:rPr>
  </w:style>
  <w:style w:type="paragraph" w:customStyle="1" w:styleId="ParaClause">
    <w:name w:val="Para Clause"/>
    <w:basedOn w:val="Normal"/>
    <w:rsid w:val="00E03BAE"/>
    <w:pPr>
      <w:spacing w:before="120" w:after="120" w:line="300" w:lineRule="atLeast"/>
      <w:ind w:left="720"/>
      <w:jc w:val="both"/>
    </w:pPr>
    <w:rPr>
      <w:rFonts w:ascii="Arial" w:eastAsia="Arial Unicode MS" w:hAnsi="Arial" w:cs="Arial"/>
      <w:color w:val="000000"/>
      <w:szCs w:val="20"/>
    </w:rPr>
  </w:style>
  <w:style w:type="paragraph" w:customStyle="1" w:styleId="Parasubclause1">
    <w:name w:val="Para subclause 1"/>
    <w:aliases w:val="BIWS Heading 2"/>
    <w:basedOn w:val="Normal"/>
    <w:rsid w:val="00E03BAE"/>
    <w:pPr>
      <w:spacing w:before="240" w:after="120" w:line="300" w:lineRule="atLeast"/>
      <w:ind w:left="720"/>
      <w:jc w:val="both"/>
    </w:pPr>
    <w:rPr>
      <w:rFonts w:ascii="Arial" w:eastAsia="Arial Unicode MS" w:hAnsi="Arial" w:cs="Arial"/>
      <w:color w:val="000000"/>
      <w:szCs w:val="20"/>
    </w:rPr>
  </w:style>
  <w:style w:type="paragraph" w:customStyle="1" w:styleId="Untitledsubclause1">
    <w:name w:val="Untitled subclause 1"/>
    <w:basedOn w:val="Normal"/>
    <w:rsid w:val="00E03BAE"/>
    <w:pPr>
      <w:numPr>
        <w:ilvl w:val="1"/>
        <w:numId w:val="42"/>
      </w:numPr>
      <w:spacing w:before="280" w:after="120" w:line="300" w:lineRule="atLeast"/>
      <w:jc w:val="both"/>
      <w:outlineLvl w:val="1"/>
    </w:pPr>
    <w:rPr>
      <w:rFonts w:ascii="Arial" w:eastAsia="Arial Unicode MS" w:hAnsi="Arial" w:cs="Arial"/>
      <w:color w:val="000000"/>
      <w:szCs w:val="20"/>
    </w:rPr>
  </w:style>
  <w:style w:type="paragraph" w:customStyle="1" w:styleId="Parasubclause2">
    <w:name w:val="Para subclause 2"/>
    <w:aliases w:val="BIWS Heading 3"/>
    <w:basedOn w:val="Normal"/>
    <w:rsid w:val="00E03BAE"/>
    <w:pPr>
      <w:spacing w:after="240" w:line="300" w:lineRule="atLeast"/>
      <w:ind w:left="1559"/>
      <w:jc w:val="both"/>
    </w:pPr>
    <w:rPr>
      <w:rFonts w:ascii="Arial" w:eastAsia="Arial Unicode MS" w:hAnsi="Arial" w:cs="Arial"/>
      <w:color w:val="000000"/>
      <w:szCs w:val="20"/>
    </w:rPr>
  </w:style>
  <w:style w:type="paragraph" w:customStyle="1" w:styleId="Untitledsubclause2">
    <w:name w:val="Untitled subclause 2"/>
    <w:basedOn w:val="Normal"/>
    <w:rsid w:val="00E03BAE"/>
    <w:pPr>
      <w:numPr>
        <w:ilvl w:val="2"/>
        <w:numId w:val="42"/>
      </w:numPr>
      <w:spacing w:after="120" w:line="300" w:lineRule="atLeast"/>
      <w:jc w:val="both"/>
      <w:outlineLvl w:val="2"/>
    </w:pPr>
    <w:rPr>
      <w:rFonts w:ascii="Arial" w:eastAsia="Arial Unicode MS" w:hAnsi="Arial" w:cs="Arial"/>
      <w:color w:val="000000"/>
      <w:szCs w:val="20"/>
    </w:rPr>
  </w:style>
  <w:style w:type="paragraph" w:customStyle="1" w:styleId="Parasubclause3">
    <w:name w:val="Para subclause 3"/>
    <w:aliases w:val="BIWS Heading 4"/>
    <w:basedOn w:val="Normal"/>
    <w:next w:val="Untitledsubclause2"/>
    <w:rsid w:val="00E03BAE"/>
    <w:pPr>
      <w:spacing w:after="120" w:line="300" w:lineRule="atLeast"/>
      <w:ind w:left="2268"/>
      <w:jc w:val="both"/>
    </w:pPr>
    <w:rPr>
      <w:rFonts w:ascii="Arial" w:eastAsia="Arial Unicode MS" w:hAnsi="Arial" w:cs="Arial"/>
      <w:color w:val="000000"/>
      <w:szCs w:val="20"/>
    </w:rPr>
  </w:style>
  <w:style w:type="paragraph" w:customStyle="1" w:styleId="Untitledsubclause3">
    <w:name w:val="Untitled subclause 3"/>
    <w:basedOn w:val="Normal"/>
    <w:rsid w:val="00E03BAE"/>
    <w:pPr>
      <w:numPr>
        <w:ilvl w:val="3"/>
        <w:numId w:val="42"/>
      </w:numPr>
      <w:tabs>
        <w:tab w:val="left" w:pos="2261"/>
      </w:tabs>
      <w:spacing w:after="120" w:line="300" w:lineRule="atLeast"/>
      <w:jc w:val="both"/>
      <w:outlineLvl w:val="3"/>
    </w:pPr>
    <w:rPr>
      <w:rFonts w:ascii="Arial" w:eastAsia="Arial Unicode MS" w:hAnsi="Arial" w:cs="Arial"/>
      <w:color w:val="000000"/>
      <w:szCs w:val="20"/>
    </w:rPr>
  </w:style>
  <w:style w:type="paragraph" w:customStyle="1" w:styleId="Parasubclause4">
    <w:name w:val="Para subclause 4"/>
    <w:aliases w:val="BIWS Heading 5"/>
    <w:basedOn w:val="Parasubclause3"/>
    <w:rsid w:val="00E03BAE"/>
    <w:pPr>
      <w:spacing w:after="240"/>
      <w:ind w:left="3028"/>
    </w:pPr>
  </w:style>
  <w:style w:type="paragraph" w:customStyle="1" w:styleId="Untitledsubclause4">
    <w:name w:val="Untitled subclause 4"/>
    <w:basedOn w:val="Normal"/>
    <w:rsid w:val="00E03BAE"/>
    <w:pPr>
      <w:numPr>
        <w:ilvl w:val="4"/>
        <w:numId w:val="42"/>
      </w:numPr>
      <w:spacing w:after="120" w:line="300" w:lineRule="atLeast"/>
      <w:jc w:val="both"/>
      <w:outlineLvl w:val="4"/>
    </w:pPr>
    <w:rPr>
      <w:rFonts w:ascii="Arial" w:eastAsia="Arial Unicode MS" w:hAnsi="Arial" w:cs="Arial"/>
      <w:color w:val="000000"/>
      <w:szCs w:val="20"/>
    </w:rPr>
  </w:style>
  <w:style w:type="paragraph" w:customStyle="1" w:styleId="Para">
    <w:name w:val="Para"/>
    <w:aliases w:val="PLC Style - Normal"/>
    <w:basedOn w:val="Normal"/>
    <w:rsid w:val="00E03BAE"/>
    <w:pPr>
      <w:spacing w:after="120" w:line="300" w:lineRule="atLeast"/>
      <w:jc w:val="both"/>
    </w:pPr>
    <w:rPr>
      <w:rFonts w:ascii="Arial" w:eastAsia="Arial Unicode MS" w:hAnsi="Arial" w:cs="Arial"/>
      <w:color w:val="000000"/>
      <w:szCs w:val="20"/>
    </w:rPr>
  </w:style>
  <w:style w:type="paragraph" w:customStyle="1" w:styleId="Parties">
    <w:name w:val="Parties"/>
    <w:aliases w:val="(1) Parties"/>
    <w:basedOn w:val="Normal"/>
    <w:rsid w:val="00E03BAE"/>
    <w:pPr>
      <w:numPr>
        <w:numId w:val="5"/>
      </w:numPr>
      <w:spacing w:before="120" w:after="120" w:line="300" w:lineRule="atLeast"/>
      <w:jc w:val="both"/>
    </w:pPr>
    <w:rPr>
      <w:rFonts w:ascii="Arial" w:eastAsia="Arial Unicode MS" w:hAnsi="Arial" w:cs="Arial"/>
      <w:color w:val="000000"/>
      <w:szCs w:val="20"/>
    </w:rPr>
  </w:style>
  <w:style w:type="paragraph" w:customStyle="1" w:styleId="ResourceHistoryAuthor">
    <w:name w:val="Resource History Author"/>
    <w:link w:val="ResourceHistoryAuthorChar"/>
    <w:rsid w:val="00E03BAE"/>
    <w:pPr>
      <w:spacing w:after="120" w:line="240" w:lineRule="auto"/>
    </w:pPr>
    <w:rPr>
      <w:rFonts w:ascii="Arial" w:eastAsia="Arial Unicode MS" w:hAnsi="Arial" w:cs="Arial"/>
      <w:color w:val="000000"/>
      <w:sz w:val="24"/>
      <w:szCs w:val="24"/>
      <w:lang w:val="en-US" w:eastAsia="en-US"/>
    </w:rPr>
  </w:style>
  <w:style w:type="character" w:customStyle="1" w:styleId="ResourceHistoryAuthorChar">
    <w:name w:val="Resource History Author Char"/>
    <w:link w:val="ResourceHistoryAuthor"/>
    <w:rsid w:val="00E03BAE"/>
    <w:rPr>
      <w:rFonts w:ascii="Arial" w:eastAsia="Arial Unicode MS" w:hAnsi="Arial" w:cs="Arial"/>
      <w:color w:val="000000"/>
      <w:sz w:val="24"/>
      <w:szCs w:val="24"/>
      <w:lang w:val="en-US" w:eastAsia="en-US"/>
    </w:rPr>
  </w:style>
  <w:style w:type="paragraph" w:customStyle="1" w:styleId="ResourceHistoryDate">
    <w:name w:val="Resource History Date"/>
    <w:link w:val="ResourceHistoryDateChar"/>
    <w:rsid w:val="00E03BAE"/>
    <w:pPr>
      <w:spacing w:after="120" w:line="240" w:lineRule="auto"/>
    </w:pPr>
    <w:rPr>
      <w:rFonts w:ascii="Arial" w:eastAsia="Arial Unicode MS" w:hAnsi="Arial" w:cs="Arial"/>
      <w:color w:val="000000"/>
      <w:sz w:val="24"/>
      <w:szCs w:val="24"/>
      <w:lang w:val="en-US" w:eastAsia="en-US"/>
    </w:rPr>
  </w:style>
  <w:style w:type="character" w:customStyle="1" w:styleId="ResourceHistoryDateChar">
    <w:name w:val="Resource History Date Char"/>
    <w:link w:val="ResourceHistoryDate"/>
    <w:rsid w:val="00E03BAE"/>
    <w:rPr>
      <w:rFonts w:ascii="Arial" w:eastAsia="Arial Unicode MS" w:hAnsi="Arial" w:cs="Arial"/>
      <w:color w:val="000000"/>
      <w:sz w:val="24"/>
      <w:szCs w:val="24"/>
      <w:lang w:val="en-US" w:eastAsia="en-US"/>
    </w:rPr>
  </w:style>
  <w:style w:type="paragraph" w:customStyle="1" w:styleId="ResourceHistoryDesc">
    <w:name w:val="Resource History Desc"/>
    <w:link w:val="ResourceHistoryDescChar"/>
    <w:rsid w:val="00E03BAE"/>
    <w:pPr>
      <w:spacing w:after="120" w:line="240" w:lineRule="auto"/>
    </w:pPr>
    <w:rPr>
      <w:rFonts w:ascii="Verdana" w:eastAsia="Times New Roman" w:hAnsi="Verdana" w:cs="Verdana"/>
      <w:color w:val="000000"/>
      <w:sz w:val="18"/>
      <w:szCs w:val="24"/>
      <w:lang w:val="en-US" w:eastAsia="en-US"/>
    </w:rPr>
  </w:style>
  <w:style w:type="character" w:customStyle="1" w:styleId="ResourceHistoryDescChar">
    <w:name w:val="Resource History Desc Char"/>
    <w:link w:val="ResourceHistoryDesc"/>
    <w:rsid w:val="00E03BAE"/>
    <w:rPr>
      <w:rFonts w:ascii="Verdana" w:eastAsia="Times New Roman" w:hAnsi="Verdana" w:cs="Verdana"/>
      <w:color w:val="000000"/>
      <w:sz w:val="18"/>
      <w:szCs w:val="24"/>
      <w:lang w:val="en-US" w:eastAsia="en-US"/>
    </w:rPr>
  </w:style>
  <w:style w:type="paragraph" w:customStyle="1" w:styleId="ResourceHistoryTitle">
    <w:name w:val="Resource History Title"/>
    <w:link w:val="ResourceHistoryTitleChar"/>
    <w:rsid w:val="00E03BAE"/>
    <w:pPr>
      <w:spacing w:after="120" w:line="240" w:lineRule="auto"/>
    </w:pPr>
    <w:rPr>
      <w:rFonts w:ascii="Arial" w:eastAsia="Arial Unicode MS" w:hAnsi="Arial" w:cs="Arial"/>
      <w:b/>
      <w:bCs/>
      <w:color w:val="000000"/>
      <w:sz w:val="24"/>
      <w:lang w:val="en-US" w:eastAsia="en-US"/>
    </w:rPr>
  </w:style>
  <w:style w:type="character" w:customStyle="1" w:styleId="ResourceHistoryTitleChar">
    <w:name w:val="Resource History Title Char"/>
    <w:link w:val="ResourceHistoryTitle"/>
    <w:rsid w:val="00E03BAE"/>
    <w:rPr>
      <w:rFonts w:ascii="Arial" w:eastAsia="Arial Unicode MS" w:hAnsi="Arial" w:cs="Arial"/>
      <w:b/>
      <w:bCs/>
      <w:color w:val="000000"/>
      <w:sz w:val="24"/>
      <w:lang w:val="en-US" w:eastAsia="en-US"/>
    </w:rPr>
  </w:style>
  <w:style w:type="paragraph" w:customStyle="1" w:styleId="ResourceType">
    <w:name w:val="Resource Type"/>
    <w:link w:val="ResourceTypeChar"/>
    <w:rsid w:val="00E03BAE"/>
    <w:pPr>
      <w:spacing w:after="120" w:line="240" w:lineRule="auto"/>
    </w:pPr>
    <w:rPr>
      <w:rFonts w:ascii="Arial" w:eastAsia="Arial Unicode MS" w:hAnsi="Arial" w:cs="Arial"/>
      <w:color w:val="000000"/>
      <w:sz w:val="24"/>
      <w:szCs w:val="24"/>
      <w:lang w:val="en-US" w:eastAsia="en-US"/>
    </w:rPr>
  </w:style>
  <w:style w:type="character" w:customStyle="1" w:styleId="ResourceTypeChar">
    <w:name w:val="Resource Type Char"/>
    <w:link w:val="ResourceType"/>
    <w:rsid w:val="00E03BAE"/>
    <w:rPr>
      <w:rFonts w:ascii="Arial" w:eastAsia="Arial Unicode MS" w:hAnsi="Arial" w:cs="Arial"/>
      <w:color w:val="000000"/>
      <w:sz w:val="24"/>
      <w:szCs w:val="24"/>
      <w:lang w:val="en-US" w:eastAsia="en-US"/>
    </w:rPr>
  </w:style>
  <w:style w:type="paragraph" w:customStyle="1" w:styleId="ScheduleHeading-Single">
    <w:name w:val="Schedule Heading - Single"/>
    <w:aliases w:val="Sch   main head inc single"/>
    <w:basedOn w:val="Normal"/>
    <w:next w:val="Normal"/>
    <w:rsid w:val="00E03BAE"/>
    <w:pPr>
      <w:numPr>
        <w:numId w:val="6"/>
      </w:numPr>
      <w:spacing w:before="240" w:after="360" w:line="300" w:lineRule="atLeast"/>
      <w:jc w:val="both"/>
    </w:pPr>
    <w:rPr>
      <w:rFonts w:ascii="Arial" w:eastAsia="Arial Unicode MS" w:hAnsi="Arial" w:cs="Arial"/>
      <w:b/>
      <w:color w:val="000000"/>
      <w:kern w:val="28"/>
      <w:szCs w:val="20"/>
    </w:rPr>
  </w:style>
  <w:style w:type="paragraph" w:customStyle="1" w:styleId="ScheduleHeading">
    <w:name w:val="Schedule Heading"/>
    <w:aliases w:val="Sch   main head"/>
    <w:basedOn w:val="Normal"/>
    <w:next w:val="Normal"/>
    <w:autoRedefine/>
    <w:rsid w:val="00E03BAE"/>
    <w:pPr>
      <w:keepNext/>
      <w:pageBreakBefore/>
      <w:numPr>
        <w:numId w:val="7"/>
      </w:numPr>
      <w:spacing w:before="240" w:after="360" w:line="300" w:lineRule="atLeast"/>
      <w:jc w:val="center"/>
      <w:outlineLvl w:val="0"/>
    </w:pPr>
    <w:rPr>
      <w:rFonts w:ascii="Arial" w:eastAsia="Arial Unicode MS" w:hAnsi="Arial" w:cs="Arial"/>
      <w:b/>
      <w:color w:val="000000"/>
      <w:kern w:val="28"/>
      <w:szCs w:val="20"/>
    </w:rPr>
  </w:style>
  <w:style w:type="paragraph" w:customStyle="1" w:styleId="SectionHeading">
    <w:name w:val="Section Heading"/>
    <w:aliases w:val="1stIntroHeadings"/>
    <w:basedOn w:val="Normal"/>
    <w:next w:val="Normal"/>
    <w:rsid w:val="00E03BAE"/>
    <w:pPr>
      <w:tabs>
        <w:tab w:val="left" w:pos="709"/>
      </w:tabs>
      <w:spacing w:before="120" w:after="120" w:line="300" w:lineRule="atLeast"/>
      <w:jc w:val="both"/>
    </w:pPr>
    <w:rPr>
      <w:rFonts w:ascii="Arial" w:eastAsia="Arial Unicode MS" w:hAnsi="Arial" w:cs="Arial"/>
      <w:b/>
      <w:smallCaps/>
      <w:color w:val="000000"/>
      <w:szCs w:val="20"/>
    </w:rPr>
  </w:style>
  <w:style w:type="paragraph" w:customStyle="1" w:styleId="Shortquestion">
    <w:name w:val="Shortquestion"/>
    <w:basedOn w:val="Normal"/>
    <w:rsid w:val="00E03BAE"/>
    <w:pPr>
      <w:spacing w:after="120" w:line="300" w:lineRule="atLeast"/>
      <w:jc w:val="both"/>
    </w:pPr>
    <w:rPr>
      <w:rFonts w:ascii="Arial" w:eastAsia="Arial Unicode MS" w:hAnsi="Arial" w:cs="Arial"/>
      <w:color w:val="000000"/>
      <w:szCs w:val="20"/>
    </w:rPr>
  </w:style>
  <w:style w:type="paragraph" w:customStyle="1" w:styleId="SpeedreadPara">
    <w:name w:val="Speedread Para"/>
    <w:basedOn w:val="Normal"/>
    <w:rsid w:val="00E03BAE"/>
    <w:pPr>
      <w:spacing w:after="120" w:line="300" w:lineRule="atLeast"/>
      <w:jc w:val="both"/>
    </w:pPr>
    <w:rPr>
      <w:rFonts w:ascii="Arial" w:eastAsia="Arial Unicode MS" w:hAnsi="Arial" w:cs="Arial"/>
      <w:color w:val="000000"/>
      <w:szCs w:val="20"/>
    </w:rPr>
  </w:style>
  <w:style w:type="paragraph" w:customStyle="1" w:styleId="SpeedreadSection1Para">
    <w:name w:val="Speedread Section1 Para"/>
    <w:basedOn w:val="Normal"/>
    <w:rsid w:val="00E03BAE"/>
    <w:pPr>
      <w:spacing w:after="120" w:line="300" w:lineRule="atLeast"/>
      <w:jc w:val="both"/>
    </w:pPr>
    <w:rPr>
      <w:rFonts w:ascii="Arial" w:eastAsia="Arial Unicode MS" w:hAnsi="Arial" w:cs="Arial"/>
      <w:color w:val="000000"/>
      <w:szCs w:val="20"/>
    </w:rPr>
  </w:style>
  <w:style w:type="paragraph" w:customStyle="1" w:styleId="SpeedreadSection1Text">
    <w:name w:val="Speedread Section1 Text"/>
    <w:basedOn w:val="Normal"/>
    <w:rsid w:val="00E03BAE"/>
    <w:pPr>
      <w:spacing w:after="120" w:line="300" w:lineRule="atLeast"/>
      <w:jc w:val="both"/>
    </w:pPr>
    <w:rPr>
      <w:rFonts w:ascii="Arial" w:eastAsia="Arial Unicode MS" w:hAnsi="Arial" w:cs="Arial"/>
      <w:color w:val="000000"/>
      <w:szCs w:val="20"/>
    </w:rPr>
  </w:style>
  <w:style w:type="paragraph" w:customStyle="1" w:styleId="SpeedreadText">
    <w:name w:val="Speedread Text"/>
    <w:basedOn w:val="Normal"/>
    <w:rsid w:val="00E03BAE"/>
    <w:pPr>
      <w:spacing w:after="120" w:line="300" w:lineRule="atLeast"/>
      <w:jc w:val="both"/>
    </w:pPr>
    <w:rPr>
      <w:rFonts w:ascii="Arial" w:eastAsia="Arial Unicode MS" w:hAnsi="Arial" w:cs="Arial"/>
      <w:color w:val="000000"/>
      <w:szCs w:val="20"/>
    </w:rPr>
  </w:style>
  <w:style w:type="paragraph" w:customStyle="1" w:styleId="SpeedreadTitle">
    <w:name w:val="Speedread Title"/>
    <w:basedOn w:val="Normal"/>
    <w:rsid w:val="00E03BAE"/>
    <w:pPr>
      <w:spacing w:after="120" w:line="300" w:lineRule="atLeast"/>
      <w:jc w:val="both"/>
    </w:pPr>
    <w:rPr>
      <w:rFonts w:ascii="Arial" w:eastAsia="Arial Unicode MS" w:hAnsi="Arial" w:cs="Arial"/>
      <w:b/>
      <w:color w:val="000000"/>
      <w:sz w:val="36"/>
      <w:szCs w:val="20"/>
    </w:rPr>
  </w:style>
  <w:style w:type="paragraph" w:customStyle="1" w:styleId="TemplateType">
    <w:name w:val="Template Type"/>
    <w:link w:val="TemplateTypeChar"/>
    <w:rsid w:val="00E03BAE"/>
    <w:pPr>
      <w:spacing w:after="120" w:line="240" w:lineRule="auto"/>
    </w:pPr>
    <w:rPr>
      <w:rFonts w:ascii="Arial" w:eastAsia="Arial Unicode MS" w:hAnsi="Arial" w:cs="Arial"/>
      <w:color w:val="000000"/>
      <w:sz w:val="24"/>
      <w:szCs w:val="24"/>
      <w:lang w:val="en-US" w:eastAsia="en-US"/>
    </w:rPr>
  </w:style>
  <w:style w:type="character" w:customStyle="1" w:styleId="TemplateTypeChar">
    <w:name w:val="Template Type Char"/>
    <w:link w:val="TemplateType"/>
    <w:rsid w:val="00E03BAE"/>
    <w:rPr>
      <w:rFonts w:ascii="Arial" w:eastAsia="Arial Unicode MS" w:hAnsi="Arial" w:cs="Arial"/>
      <w:color w:val="000000"/>
      <w:sz w:val="24"/>
      <w:szCs w:val="24"/>
      <w:lang w:val="en-US" w:eastAsia="en-US"/>
    </w:rPr>
  </w:style>
  <w:style w:type="paragraph" w:styleId="Title">
    <w:name w:val="Title"/>
    <w:link w:val="TitleChar"/>
    <w:rsid w:val="00E03BAE"/>
    <w:pPr>
      <w:spacing w:after="120" w:line="240" w:lineRule="auto"/>
    </w:pPr>
    <w:rPr>
      <w:rFonts w:ascii="Arial" w:eastAsia="Arial Unicode MS" w:hAnsi="Arial" w:cs="Arial"/>
      <w:color w:val="000000"/>
      <w:sz w:val="24"/>
      <w:lang w:val="en-US" w:eastAsia="en-US"/>
    </w:rPr>
  </w:style>
  <w:style w:type="character" w:customStyle="1" w:styleId="TitleChar">
    <w:name w:val="Title Char"/>
    <w:link w:val="Title"/>
    <w:rsid w:val="00E03BAE"/>
    <w:rPr>
      <w:rFonts w:ascii="Arial" w:eastAsia="Arial Unicode MS" w:hAnsi="Arial" w:cs="Arial"/>
      <w:color w:val="000000"/>
      <w:sz w:val="24"/>
      <w:lang w:val="en-US" w:eastAsia="en-US"/>
    </w:rPr>
  </w:style>
  <w:style w:type="paragraph" w:styleId="Footer">
    <w:name w:val="footer"/>
    <w:basedOn w:val="Normal"/>
    <w:link w:val="FooterChar"/>
    <w:rsid w:val="00E03BAE"/>
    <w:pPr>
      <w:tabs>
        <w:tab w:val="center" w:pos="4153"/>
        <w:tab w:val="right" w:pos="8306"/>
      </w:tabs>
      <w:spacing w:after="240" w:line="300" w:lineRule="atLeast"/>
      <w:jc w:val="both"/>
    </w:pPr>
    <w:rPr>
      <w:rFonts w:ascii="Times New Roman" w:eastAsia="Times New Roman" w:hAnsi="Times New Roman" w:cs="Times New Roman"/>
      <w:color w:val="000000"/>
      <w:szCs w:val="20"/>
    </w:rPr>
  </w:style>
  <w:style w:type="character" w:customStyle="1" w:styleId="FooterChar">
    <w:name w:val="Footer Char"/>
    <w:basedOn w:val="DefaultParagraphFont"/>
    <w:link w:val="Footer"/>
    <w:rsid w:val="00E03BAE"/>
    <w:rPr>
      <w:rFonts w:ascii="Times New Roman" w:eastAsia="Times New Roman" w:hAnsi="Times New Roman" w:cs="Times New Roman"/>
      <w:color w:val="000000"/>
      <w:szCs w:val="20"/>
      <w:lang w:eastAsia="en-US"/>
    </w:rPr>
  </w:style>
  <w:style w:type="character" w:styleId="Hyperlink">
    <w:name w:val="Hyperlink"/>
    <w:basedOn w:val="DefaultParagraphFont"/>
    <w:uiPriority w:val="99"/>
    <w:rsid w:val="00E03BAE"/>
    <w:rPr>
      <w:i/>
      <w:color w:val="000000"/>
      <w:u w:val="single"/>
    </w:rPr>
  </w:style>
  <w:style w:type="paragraph" w:customStyle="1" w:styleId="Bullet4">
    <w:name w:val="Bullet4"/>
    <w:basedOn w:val="Normal"/>
    <w:rsid w:val="00E03BAE"/>
    <w:pPr>
      <w:numPr>
        <w:numId w:val="9"/>
      </w:numPr>
      <w:spacing w:after="240" w:line="240" w:lineRule="auto"/>
      <w:jc w:val="both"/>
    </w:pPr>
    <w:rPr>
      <w:rFonts w:ascii="Times New Roman" w:eastAsia="Times New Roman" w:hAnsi="Times New Roman" w:cs="Times New Roman"/>
      <w:color w:val="000000"/>
      <w:szCs w:val="20"/>
    </w:rPr>
  </w:style>
  <w:style w:type="paragraph" w:customStyle="1" w:styleId="Paragraph">
    <w:name w:val="Paragraph"/>
    <w:basedOn w:val="Normal"/>
    <w:link w:val="ParagraphChar"/>
    <w:qFormat/>
    <w:rsid w:val="00E03BAE"/>
    <w:pPr>
      <w:spacing w:after="120" w:line="300" w:lineRule="atLeast"/>
      <w:jc w:val="both"/>
    </w:pPr>
    <w:rPr>
      <w:rFonts w:ascii="Arial" w:eastAsia="Arial Unicode MS" w:hAnsi="Arial" w:cs="Arial"/>
      <w:color w:val="000000"/>
      <w:szCs w:val="20"/>
    </w:rPr>
  </w:style>
  <w:style w:type="paragraph" w:customStyle="1" w:styleId="IgnoredTemplateText">
    <w:name w:val="Ignored Template Text"/>
    <w:link w:val="IgnoredTemplateTextChar"/>
    <w:rsid w:val="00E03BAE"/>
    <w:pPr>
      <w:pBdr>
        <w:top w:val="single" w:sz="4" w:space="1" w:color="auto"/>
        <w:left w:val="single" w:sz="4" w:space="4" w:color="auto"/>
        <w:bottom w:val="single" w:sz="4" w:space="1" w:color="auto"/>
        <w:right w:val="single" w:sz="4" w:space="4" w:color="auto"/>
      </w:pBdr>
      <w:shd w:val="pct15" w:color="auto" w:fill="FBD4B4" w:themeFill="accent6" w:themeFillTint="66"/>
      <w:spacing w:after="120" w:line="240" w:lineRule="auto"/>
    </w:pPr>
    <w:rPr>
      <w:rFonts w:ascii="Arial" w:eastAsia="Arial Unicode MS" w:hAnsi="Arial" w:cs="Arial"/>
      <w:b/>
      <w:i/>
      <w:color w:val="000000"/>
      <w:szCs w:val="18"/>
      <w:lang w:val="en-US" w:eastAsia="en-US"/>
    </w:rPr>
  </w:style>
  <w:style w:type="character" w:customStyle="1" w:styleId="IgnoredTemplateTextChar">
    <w:name w:val="Ignored Template Text Char"/>
    <w:link w:val="IgnoredTemplateText"/>
    <w:rsid w:val="00E03BAE"/>
    <w:rPr>
      <w:rFonts w:ascii="Arial" w:eastAsia="Arial Unicode MS" w:hAnsi="Arial" w:cs="Arial"/>
      <w:b/>
      <w:i/>
      <w:color w:val="000000"/>
      <w:szCs w:val="18"/>
      <w:shd w:val="pct15" w:color="auto" w:fill="FBD4B4" w:themeFill="accent6" w:themeFillTint="66"/>
      <w:lang w:val="en-US" w:eastAsia="en-US"/>
    </w:rPr>
  </w:style>
  <w:style w:type="paragraph" w:customStyle="1" w:styleId="InternalTOC">
    <w:name w:val="Internal TOC"/>
    <w:rsid w:val="00E03BAE"/>
    <w:pPr>
      <w:spacing w:after="120" w:line="240" w:lineRule="auto"/>
    </w:pPr>
    <w:rPr>
      <w:rFonts w:ascii="Arial" w:eastAsia="Arial Unicode MS" w:hAnsi="Arial" w:cs="Arial"/>
      <w:color w:val="000000"/>
      <w:lang w:val="en-US" w:eastAsia="en-US"/>
    </w:rPr>
  </w:style>
  <w:style w:type="paragraph" w:customStyle="1" w:styleId="HeadingLevel1">
    <w:name w:val="Heading Level 1"/>
    <w:basedOn w:val="Normal"/>
    <w:next w:val="Paragraph"/>
    <w:rsid w:val="00E03BAE"/>
    <w:pPr>
      <w:keepNext/>
      <w:spacing w:after="120" w:line="300" w:lineRule="atLeast"/>
      <w:jc w:val="both"/>
      <w:outlineLvl w:val="1"/>
    </w:pPr>
    <w:rPr>
      <w:rFonts w:ascii="Arial" w:eastAsia="Arial Unicode MS" w:hAnsi="Arial" w:cs="Arial"/>
      <w:b/>
      <w:color w:val="000000"/>
      <w:sz w:val="36"/>
      <w:szCs w:val="20"/>
    </w:rPr>
  </w:style>
  <w:style w:type="paragraph" w:customStyle="1" w:styleId="HeadingLevel2">
    <w:name w:val="Heading Level 2"/>
    <w:basedOn w:val="Normal"/>
    <w:next w:val="Paragraph"/>
    <w:rsid w:val="00E03BAE"/>
    <w:pPr>
      <w:keepNext/>
      <w:spacing w:after="120" w:line="300" w:lineRule="atLeast"/>
      <w:jc w:val="both"/>
      <w:outlineLvl w:val="2"/>
    </w:pPr>
    <w:rPr>
      <w:rFonts w:ascii="Arial" w:eastAsia="Arial Unicode MS" w:hAnsi="Arial" w:cs="Arial"/>
      <w:b/>
      <w:color w:val="000000"/>
      <w:sz w:val="28"/>
      <w:szCs w:val="20"/>
    </w:rPr>
  </w:style>
  <w:style w:type="paragraph" w:customStyle="1" w:styleId="HeadingLevel3">
    <w:name w:val="Heading Level 3"/>
    <w:basedOn w:val="Normal"/>
    <w:next w:val="Paragraph"/>
    <w:rsid w:val="00E03BAE"/>
    <w:pPr>
      <w:keepNext/>
      <w:spacing w:after="120" w:line="300" w:lineRule="atLeast"/>
      <w:jc w:val="both"/>
      <w:outlineLvl w:val="3"/>
    </w:pPr>
    <w:rPr>
      <w:rFonts w:ascii="Arial" w:eastAsia="Arial Unicode MS" w:hAnsi="Arial" w:cs="Arial"/>
      <w:b/>
      <w:i/>
      <w:color w:val="000000"/>
      <w:sz w:val="28"/>
      <w:szCs w:val="20"/>
    </w:rPr>
  </w:style>
  <w:style w:type="paragraph" w:styleId="Header">
    <w:name w:val="header"/>
    <w:basedOn w:val="Normal"/>
    <w:link w:val="HeaderChar"/>
    <w:uiPriority w:val="99"/>
    <w:unhideWhenUsed/>
    <w:rsid w:val="00E03BAE"/>
    <w:pPr>
      <w:tabs>
        <w:tab w:val="center" w:pos="4513"/>
        <w:tab w:val="right" w:pos="9026"/>
      </w:tabs>
      <w:spacing w:after="0" w:line="240" w:lineRule="auto"/>
    </w:pPr>
    <w:rPr>
      <w:color w:val="000000"/>
    </w:rPr>
  </w:style>
  <w:style w:type="character" w:customStyle="1" w:styleId="HeaderChar">
    <w:name w:val="Header Char"/>
    <w:basedOn w:val="DefaultParagraphFont"/>
    <w:link w:val="Header"/>
    <w:uiPriority w:val="99"/>
    <w:rsid w:val="00E03BAE"/>
    <w:rPr>
      <w:color w:val="000000"/>
    </w:rPr>
  </w:style>
  <w:style w:type="character" w:styleId="PlaceholderText">
    <w:name w:val="Placeholder Text"/>
    <w:basedOn w:val="DefaultParagraphFont"/>
    <w:uiPriority w:val="99"/>
    <w:rsid w:val="00E03BAE"/>
    <w:rPr>
      <w:color w:val="000000"/>
    </w:rPr>
  </w:style>
  <w:style w:type="paragraph" w:styleId="BalloonText">
    <w:name w:val="Balloon Text"/>
    <w:basedOn w:val="Normal"/>
    <w:link w:val="BalloonTextChar"/>
    <w:uiPriority w:val="99"/>
    <w:semiHidden/>
    <w:unhideWhenUsed/>
    <w:rsid w:val="00E03BAE"/>
    <w:pPr>
      <w:spacing w:after="0" w:line="240" w:lineRule="auto"/>
    </w:pPr>
    <w:rPr>
      <w:rFonts w:ascii="Tahoma" w:hAnsi="Tahoma" w:cs="Tahoma"/>
      <w:color w:val="000000"/>
      <w:sz w:val="16"/>
      <w:szCs w:val="16"/>
    </w:rPr>
  </w:style>
  <w:style w:type="character" w:customStyle="1" w:styleId="BalloonTextChar">
    <w:name w:val="Balloon Text Char"/>
    <w:basedOn w:val="DefaultParagraphFont"/>
    <w:link w:val="BalloonText"/>
    <w:uiPriority w:val="99"/>
    <w:semiHidden/>
    <w:rsid w:val="00E03BAE"/>
    <w:rPr>
      <w:rFonts w:ascii="Tahoma" w:hAnsi="Tahoma" w:cs="Tahoma"/>
      <w:color w:val="000000"/>
      <w:sz w:val="16"/>
      <w:szCs w:val="16"/>
    </w:rPr>
  </w:style>
  <w:style w:type="paragraph" w:customStyle="1" w:styleId="PinPointRef">
    <w:name w:val="PinPoint Ref"/>
    <w:link w:val="PinPointRefChar"/>
    <w:qFormat/>
    <w:rsid w:val="00E03BAE"/>
    <w:pPr>
      <w:spacing w:after="0" w:line="240" w:lineRule="auto"/>
    </w:pPr>
    <w:rPr>
      <w:rFonts w:ascii="Times New Roman" w:eastAsia="Times New Roman" w:hAnsi="Times New Roman" w:cs="Times New Roman"/>
      <w:b/>
      <w:vanish/>
      <w:color w:val="000000"/>
      <w:sz w:val="18"/>
      <w:szCs w:val="20"/>
      <w:lang w:eastAsia="en-US"/>
    </w:rPr>
  </w:style>
  <w:style w:type="character" w:customStyle="1" w:styleId="PinPointRefChar">
    <w:name w:val="PinPoint Ref Char"/>
    <w:basedOn w:val="DefaultParagraphFont"/>
    <w:link w:val="PinPointRef"/>
    <w:rsid w:val="00E03BAE"/>
    <w:rPr>
      <w:rFonts w:ascii="Times New Roman" w:eastAsia="Times New Roman" w:hAnsi="Times New Roman" w:cs="Times New Roman"/>
      <w:b/>
      <w:vanish/>
      <w:color w:val="000000"/>
      <w:sz w:val="18"/>
      <w:szCs w:val="20"/>
      <w:lang w:eastAsia="en-US"/>
    </w:rPr>
  </w:style>
  <w:style w:type="paragraph" w:customStyle="1" w:styleId="BlockQuote">
    <w:name w:val="Block Quote"/>
    <w:link w:val="BlockQuoteChar"/>
    <w:qFormat/>
    <w:rsid w:val="00E03BAE"/>
    <w:pPr>
      <w:spacing w:before="120" w:after="0" w:line="240" w:lineRule="auto"/>
      <w:ind w:left="720"/>
    </w:pPr>
    <w:rPr>
      <w:rFonts w:ascii="Arial" w:eastAsia="Arial Unicode MS" w:hAnsi="Arial" w:cs="Arial"/>
      <w:color w:val="000000"/>
      <w:sz w:val="18"/>
      <w:szCs w:val="20"/>
      <w:lang w:eastAsia="en-US"/>
    </w:rPr>
  </w:style>
  <w:style w:type="character" w:customStyle="1" w:styleId="BlockQuoteChar">
    <w:name w:val="Block Quote Char"/>
    <w:basedOn w:val="DefaultParagraphFont"/>
    <w:link w:val="BlockQuote"/>
    <w:rsid w:val="00E03BAE"/>
    <w:rPr>
      <w:rFonts w:ascii="Arial" w:eastAsia="Arial Unicode MS" w:hAnsi="Arial" w:cs="Arial"/>
      <w:color w:val="000000"/>
      <w:sz w:val="18"/>
      <w:szCs w:val="20"/>
      <w:lang w:eastAsia="en-US"/>
    </w:rPr>
  </w:style>
  <w:style w:type="paragraph" w:customStyle="1" w:styleId="ListParagraphLevel1">
    <w:name w:val="List Paragraph Level 1"/>
    <w:link w:val="ListParagraphLevel1Char"/>
    <w:rsid w:val="00E03BAE"/>
    <w:pPr>
      <w:spacing w:after="120" w:line="240" w:lineRule="auto"/>
      <w:ind w:left="357"/>
      <w:jc w:val="both"/>
    </w:pPr>
    <w:rPr>
      <w:rFonts w:ascii="Arial" w:eastAsia="Arial Unicode MS" w:hAnsi="Arial" w:cs="Arial"/>
      <w:color w:val="000000"/>
      <w:szCs w:val="24"/>
      <w:lang w:val="en-US" w:eastAsia="en-US"/>
    </w:rPr>
  </w:style>
  <w:style w:type="paragraph" w:customStyle="1" w:styleId="ListParagraphLevel2">
    <w:name w:val="List Paragraph Level 2"/>
    <w:link w:val="ListParagraphLevel2Char"/>
    <w:qFormat/>
    <w:rsid w:val="00E03BAE"/>
    <w:pPr>
      <w:spacing w:after="120" w:line="240" w:lineRule="auto"/>
      <w:ind w:left="1077"/>
      <w:jc w:val="both"/>
    </w:pPr>
    <w:rPr>
      <w:rFonts w:ascii="Arial" w:eastAsia="Arial Unicode MS" w:hAnsi="Arial" w:cs="Arial"/>
      <w:color w:val="000000"/>
      <w:szCs w:val="24"/>
      <w:lang w:val="en-US" w:eastAsia="en-US"/>
    </w:rPr>
  </w:style>
  <w:style w:type="character" w:customStyle="1" w:styleId="ListParagraphLevel1Char">
    <w:name w:val="List Paragraph Level 1 Char"/>
    <w:basedOn w:val="DefaultParagraphFont"/>
    <w:link w:val="ListParagraphLevel1"/>
    <w:rsid w:val="00E03BAE"/>
    <w:rPr>
      <w:rFonts w:ascii="Arial" w:eastAsia="Arial Unicode MS" w:hAnsi="Arial" w:cs="Arial"/>
      <w:color w:val="000000"/>
      <w:szCs w:val="24"/>
      <w:lang w:val="en-US" w:eastAsia="en-US"/>
    </w:rPr>
  </w:style>
  <w:style w:type="character" w:customStyle="1" w:styleId="ListParagraphLevel2Char">
    <w:name w:val="List Paragraph Level 2 Char"/>
    <w:basedOn w:val="DefaultParagraphFont"/>
    <w:link w:val="ListParagraphLevel2"/>
    <w:rsid w:val="00E03BAE"/>
    <w:rPr>
      <w:rFonts w:ascii="Arial" w:eastAsia="Arial Unicode MS" w:hAnsi="Arial" w:cs="Arial"/>
      <w:color w:val="000000"/>
      <w:szCs w:val="24"/>
      <w:lang w:val="en-US" w:eastAsia="en-US"/>
    </w:rPr>
  </w:style>
  <w:style w:type="paragraph" w:customStyle="1" w:styleId="IntroDefault">
    <w:name w:val="Intro Default"/>
    <w:basedOn w:val="Paragraph"/>
    <w:qFormat/>
    <w:rsid w:val="00E03BAE"/>
  </w:style>
  <w:style w:type="paragraph" w:customStyle="1" w:styleId="IntroCustom">
    <w:name w:val="Intro Custom"/>
    <w:basedOn w:val="Paragraph"/>
    <w:qFormat/>
    <w:rsid w:val="00E03BAE"/>
  </w:style>
  <w:style w:type="paragraph" w:customStyle="1" w:styleId="PrecedentType">
    <w:name w:val="Precedent Type"/>
    <w:basedOn w:val="IgnoredSpacing"/>
    <w:qFormat/>
    <w:rsid w:val="00E03BAE"/>
  </w:style>
  <w:style w:type="paragraph" w:customStyle="1" w:styleId="Operative">
    <w:name w:val="Operative"/>
    <w:basedOn w:val="IgnoredSpacing"/>
    <w:qFormat/>
    <w:rsid w:val="00E03BAE"/>
    <w:rPr>
      <w:vanish/>
    </w:rPr>
  </w:style>
  <w:style w:type="paragraph" w:customStyle="1" w:styleId="SpeedreadBulletList1">
    <w:name w:val="Speedread Bullet List 1"/>
    <w:basedOn w:val="BulletList1"/>
    <w:qFormat/>
    <w:rsid w:val="00E03BAE"/>
  </w:style>
  <w:style w:type="paragraph" w:customStyle="1" w:styleId="PartiesTitle">
    <w:name w:val="Parties Title"/>
    <w:basedOn w:val="Paragraph"/>
    <w:qFormat/>
    <w:rsid w:val="00E03BAE"/>
    <w:rPr>
      <w:b/>
    </w:rPr>
  </w:style>
  <w:style w:type="table" w:styleId="TableGrid">
    <w:name w:val="Table Grid"/>
    <w:basedOn w:val="TableNormal"/>
    <w:rsid w:val="00E03BAE"/>
    <w:pPr>
      <w:spacing w:after="0"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Paragraph">
    <w:name w:val="Question Paragraph"/>
    <w:link w:val="QuestionParagraphChar"/>
    <w:qFormat/>
    <w:rsid w:val="00E03BAE"/>
    <w:pPr>
      <w:numPr>
        <w:numId w:val="10"/>
      </w:numPr>
      <w:shd w:val="clear" w:color="auto" w:fill="D9D9D9" w:themeFill="background1" w:themeFillShade="D9"/>
      <w:spacing w:after="120" w:line="240" w:lineRule="auto"/>
      <w:ind w:left="357" w:hanging="357"/>
      <w:outlineLvl w:val="0"/>
    </w:pPr>
    <w:rPr>
      <w:rFonts w:ascii="Arial" w:eastAsia="Arial Unicode MS" w:hAnsi="Arial" w:cs="Arial"/>
      <w:color w:val="000000"/>
      <w:lang w:val="en-US" w:eastAsia="en-US"/>
    </w:rPr>
  </w:style>
  <w:style w:type="paragraph" w:customStyle="1" w:styleId="BulletList1Pattern">
    <w:name w:val="Bullet List 1 + Pattern"/>
    <w:basedOn w:val="BulletList1"/>
    <w:qFormat/>
    <w:rsid w:val="00E03BAE"/>
    <w:pPr>
      <w:shd w:val="clear" w:color="auto" w:fill="D9D9D9" w:themeFill="background1" w:themeFillShade="D9"/>
      <w:spacing w:after="120" w:line="240" w:lineRule="auto"/>
      <w:ind w:left="714" w:hanging="357"/>
    </w:pPr>
  </w:style>
  <w:style w:type="character" w:customStyle="1" w:styleId="QuestionParagraphChar">
    <w:name w:val="Question Paragraph Char"/>
    <w:basedOn w:val="DefaultParagraphFont"/>
    <w:link w:val="QuestionParagraph"/>
    <w:rsid w:val="00E03BAE"/>
    <w:rPr>
      <w:rFonts w:ascii="Arial" w:eastAsia="Arial Unicode MS" w:hAnsi="Arial" w:cs="Arial"/>
      <w:color w:val="000000"/>
      <w:shd w:val="clear" w:color="auto" w:fill="D9D9D9" w:themeFill="background1" w:themeFillShade="D9"/>
      <w:lang w:val="en-US" w:eastAsia="en-US"/>
    </w:rPr>
  </w:style>
  <w:style w:type="paragraph" w:customStyle="1" w:styleId="BulletList2Pattern">
    <w:name w:val="Bullet List 2 + Pattern"/>
    <w:basedOn w:val="BulletList2"/>
    <w:qFormat/>
    <w:rsid w:val="00E03BAE"/>
    <w:pPr>
      <w:shd w:val="clear" w:color="auto" w:fill="D9D9D9" w:themeFill="background1" w:themeFillShade="D9"/>
      <w:ind w:left="1077"/>
    </w:pPr>
  </w:style>
  <w:style w:type="paragraph" w:customStyle="1" w:styleId="TestimoniumContract">
    <w:name w:val="Testimonium Contract"/>
    <w:basedOn w:val="Paragraph"/>
    <w:qFormat/>
    <w:rsid w:val="00E03BAE"/>
  </w:style>
  <w:style w:type="paragraph" w:customStyle="1" w:styleId="TestimoniumDeed">
    <w:name w:val="Testimonium Deed"/>
    <w:basedOn w:val="Paragraph"/>
    <w:qFormat/>
    <w:rsid w:val="00E03BAE"/>
  </w:style>
  <w:style w:type="paragraph" w:customStyle="1" w:styleId="Titlesubclause2">
    <w:name w:val="Title subclause2"/>
    <w:basedOn w:val="Untitledsubclause2"/>
    <w:qFormat/>
    <w:rsid w:val="00E03BAE"/>
    <w:rPr>
      <w:b/>
    </w:rPr>
  </w:style>
  <w:style w:type="paragraph" w:customStyle="1" w:styleId="Titlesubclause3">
    <w:name w:val="Title subclause3"/>
    <w:basedOn w:val="Untitledsubclause3"/>
    <w:qFormat/>
    <w:rsid w:val="00E03BAE"/>
    <w:rPr>
      <w:b/>
    </w:rPr>
  </w:style>
  <w:style w:type="paragraph" w:customStyle="1" w:styleId="Titlesubclause4">
    <w:name w:val="Title subclause4"/>
    <w:basedOn w:val="Untitledsubclause4"/>
    <w:qFormat/>
    <w:rsid w:val="00E03BAE"/>
    <w:rPr>
      <w:b/>
    </w:rPr>
  </w:style>
  <w:style w:type="paragraph" w:customStyle="1" w:styleId="UntitledClause">
    <w:name w:val="Untitled Clause"/>
    <w:basedOn w:val="TitleClause"/>
    <w:qFormat/>
    <w:rsid w:val="00E03BAE"/>
    <w:pPr>
      <w:spacing w:before="120"/>
    </w:pPr>
    <w:rPr>
      <w:b w:val="0"/>
    </w:rPr>
  </w:style>
  <w:style w:type="paragraph" w:customStyle="1" w:styleId="Titlesubclause1">
    <w:name w:val="Title subclause1"/>
    <w:basedOn w:val="Untitledsubclause1"/>
    <w:qFormat/>
    <w:rsid w:val="00E03BAE"/>
    <w:pPr>
      <w:spacing w:before="120"/>
    </w:pPr>
    <w:rPr>
      <w:b/>
    </w:rPr>
  </w:style>
  <w:style w:type="paragraph" w:customStyle="1" w:styleId="Schedule">
    <w:name w:val="Schedule"/>
    <w:qFormat/>
    <w:rsid w:val="00E03BAE"/>
    <w:pPr>
      <w:numPr>
        <w:numId w:val="39"/>
      </w:numPr>
      <w:spacing w:before="240" w:after="240" w:line="240" w:lineRule="atLeast"/>
    </w:pPr>
    <w:rPr>
      <w:rFonts w:ascii="Arial" w:eastAsia="Arial Unicode MS" w:hAnsi="Arial" w:cs="Arial"/>
      <w:b/>
      <w:color w:val="000000"/>
      <w:lang w:val="en-US" w:eastAsia="en-US"/>
    </w:rPr>
  </w:style>
  <w:style w:type="character" w:customStyle="1" w:styleId="Heading1Char">
    <w:name w:val="Heading 1 Char"/>
    <w:basedOn w:val="DefaultParagraphFont"/>
    <w:link w:val="Heading1"/>
    <w:uiPriority w:val="9"/>
    <w:rsid w:val="00E03BAE"/>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semiHidden/>
    <w:rsid w:val="00E03BAE"/>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semiHidden/>
    <w:rsid w:val="00E03BAE"/>
    <w:rPr>
      <w:rFonts w:asciiTheme="majorHAnsi" w:eastAsiaTheme="majorEastAsia" w:hAnsiTheme="majorHAnsi" w:cstheme="majorBidi"/>
      <w:b/>
      <w:bCs/>
      <w:color w:val="000000"/>
    </w:rPr>
  </w:style>
  <w:style w:type="character" w:customStyle="1" w:styleId="Heading4Char">
    <w:name w:val="Heading 4 Char"/>
    <w:basedOn w:val="DefaultParagraphFont"/>
    <w:link w:val="Heading4"/>
    <w:uiPriority w:val="9"/>
    <w:semiHidden/>
    <w:rsid w:val="00E03BAE"/>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E03BAE"/>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E03BAE"/>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E03BAE"/>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E03BAE"/>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E03BAE"/>
    <w:rPr>
      <w:rFonts w:asciiTheme="majorHAnsi" w:eastAsiaTheme="majorEastAsia" w:hAnsiTheme="majorHAnsi" w:cstheme="majorBidi"/>
      <w:i/>
      <w:iCs/>
      <w:color w:val="000000"/>
      <w:sz w:val="20"/>
      <w:szCs w:val="20"/>
    </w:rPr>
  </w:style>
  <w:style w:type="paragraph" w:customStyle="1" w:styleId="ScheduleTitle">
    <w:name w:val="Schedule Title"/>
    <w:basedOn w:val="Paragraph"/>
    <w:qFormat/>
    <w:rsid w:val="00E03BAE"/>
    <w:rPr>
      <w:b/>
    </w:rPr>
  </w:style>
  <w:style w:type="paragraph" w:customStyle="1" w:styleId="Part">
    <w:name w:val="Part"/>
    <w:basedOn w:val="Paragraph"/>
    <w:qFormat/>
    <w:rsid w:val="00E03BAE"/>
    <w:pPr>
      <w:numPr>
        <w:ilvl w:val="1"/>
        <w:numId w:val="39"/>
      </w:numPr>
      <w:spacing w:before="240" w:after="240"/>
      <w:jc w:val="left"/>
    </w:pPr>
    <w:rPr>
      <w:b/>
    </w:rPr>
  </w:style>
  <w:style w:type="paragraph" w:customStyle="1" w:styleId="AnnexTitle">
    <w:name w:val="Annex Title"/>
    <w:basedOn w:val="Paragraph"/>
    <w:next w:val="Paragraph"/>
    <w:qFormat/>
    <w:rsid w:val="00E03BAE"/>
    <w:pPr>
      <w:spacing w:before="240" w:after="240"/>
    </w:pPr>
    <w:rPr>
      <w:b/>
    </w:rPr>
  </w:style>
  <w:style w:type="paragraph" w:customStyle="1" w:styleId="PartTitle">
    <w:name w:val="Part Title"/>
    <w:basedOn w:val="Paragraph"/>
    <w:qFormat/>
    <w:rsid w:val="00E03BAE"/>
    <w:rPr>
      <w:b/>
    </w:rPr>
  </w:style>
  <w:style w:type="paragraph" w:customStyle="1" w:styleId="Testimonium">
    <w:name w:val="Testimonium"/>
    <w:basedOn w:val="Paragraph"/>
    <w:qFormat/>
    <w:rsid w:val="00E03BAE"/>
  </w:style>
  <w:style w:type="character" w:customStyle="1" w:styleId="apple-converted-space">
    <w:name w:val="apple-converted-space"/>
    <w:basedOn w:val="DefaultParagraphFont"/>
    <w:rsid w:val="00E03BAE"/>
    <w:rPr>
      <w:color w:val="000000"/>
    </w:rPr>
  </w:style>
  <w:style w:type="character" w:styleId="Emphasis">
    <w:name w:val="Emphasis"/>
    <w:basedOn w:val="DefaultParagraphFont"/>
    <w:uiPriority w:val="20"/>
    <w:qFormat/>
    <w:rsid w:val="00E03BAE"/>
    <w:rPr>
      <w:i/>
      <w:iCs/>
      <w:color w:val="000000"/>
    </w:rPr>
  </w:style>
  <w:style w:type="paragraph" w:customStyle="1" w:styleId="NoNumTitle-Clause">
    <w:name w:val="No Num Title - Clause"/>
    <w:basedOn w:val="TitleClause"/>
    <w:qFormat/>
    <w:rsid w:val="00E03BAE"/>
    <w:pPr>
      <w:numPr>
        <w:numId w:val="0"/>
      </w:numPr>
      <w:ind w:left="720"/>
    </w:pPr>
  </w:style>
  <w:style w:type="paragraph" w:customStyle="1" w:styleId="NoNumTitlesubclause1">
    <w:name w:val="No Num Title subclause1"/>
    <w:basedOn w:val="Titlesubclause1"/>
    <w:qFormat/>
    <w:rsid w:val="00E03BAE"/>
    <w:pPr>
      <w:numPr>
        <w:ilvl w:val="0"/>
        <w:numId w:val="0"/>
      </w:numPr>
      <w:ind w:left="720"/>
    </w:pPr>
  </w:style>
  <w:style w:type="paragraph" w:customStyle="1" w:styleId="AddressLine">
    <w:name w:val="Address Line"/>
    <w:basedOn w:val="Paragraph"/>
    <w:qFormat/>
    <w:rsid w:val="00E03BAE"/>
  </w:style>
  <w:style w:type="paragraph" w:styleId="Date">
    <w:name w:val="Date"/>
    <w:basedOn w:val="Paragraph"/>
    <w:qFormat/>
    <w:rsid w:val="00E03BAE"/>
  </w:style>
  <w:style w:type="paragraph" w:customStyle="1" w:styleId="SalutationPara">
    <w:name w:val="Salutation Para"/>
    <w:basedOn w:val="Paragraph"/>
    <w:next w:val="Paragraph"/>
    <w:qFormat/>
    <w:rsid w:val="00E03BAE"/>
    <w:pPr>
      <w:spacing w:before="240"/>
    </w:pPr>
  </w:style>
  <w:style w:type="character" w:styleId="FollowedHyperlink">
    <w:name w:val="FollowedHyperlink"/>
    <w:basedOn w:val="DefaultParagraphFont"/>
    <w:uiPriority w:val="99"/>
    <w:semiHidden/>
    <w:unhideWhenUsed/>
    <w:rsid w:val="00E03BAE"/>
    <w:rPr>
      <w:i/>
      <w:color w:val="000000"/>
      <w:u w:val="single"/>
    </w:rPr>
  </w:style>
  <w:style w:type="character" w:customStyle="1" w:styleId="DefTerm">
    <w:name w:val="DefTerm"/>
    <w:basedOn w:val="DefaultParagraphFont"/>
    <w:uiPriority w:val="1"/>
    <w:qFormat/>
    <w:rsid w:val="00E03BAE"/>
    <w:rPr>
      <w:b/>
      <w:color w:val="000000"/>
    </w:rPr>
  </w:style>
  <w:style w:type="table" w:customStyle="1" w:styleId="ShadedTable">
    <w:name w:val="Shaded Table"/>
    <w:basedOn w:val="TableNormal"/>
    <w:uiPriority w:val="99"/>
    <w:rsid w:val="00E03BAE"/>
    <w:pPr>
      <w:spacing w:after="0" w:line="240" w:lineRule="auto"/>
    </w:pPr>
    <w:rPr>
      <w:color w:val="000000"/>
    </w:rPr>
    <w:tblPr>
      <w:tblBorders>
        <w:top w:val="single" w:sz="4" w:space="0" w:color="auto"/>
        <w:left w:val="single" w:sz="4" w:space="0" w:color="auto"/>
        <w:bottom w:val="single" w:sz="4" w:space="0" w:color="auto"/>
        <w:right w:val="single" w:sz="4" w:space="0" w:color="auto"/>
      </w:tblBorders>
    </w:tblPr>
    <w:tcPr>
      <w:shd w:val="clear" w:color="auto" w:fill="EEECE1" w:themeFill="background2"/>
    </w:tcPr>
  </w:style>
  <w:style w:type="paragraph" w:customStyle="1" w:styleId="Letterhead">
    <w:name w:val="Letterhead"/>
    <w:basedOn w:val="Paragraph"/>
    <w:qFormat/>
    <w:rsid w:val="00E03BAE"/>
    <w:rPr>
      <w:i/>
    </w:rPr>
  </w:style>
  <w:style w:type="paragraph" w:customStyle="1" w:styleId="LetterTitle">
    <w:name w:val="Letter Title"/>
    <w:basedOn w:val="Paragraph"/>
    <w:qFormat/>
    <w:rsid w:val="00E03BAE"/>
    <w:rPr>
      <w:b/>
    </w:rPr>
  </w:style>
  <w:style w:type="paragraph" w:customStyle="1" w:styleId="LongQuestionPara">
    <w:name w:val="Long Question Para"/>
    <w:basedOn w:val="Paragraph"/>
    <w:link w:val="LongQuestionParaChar"/>
    <w:rsid w:val="00E03BAE"/>
    <w:pPr>
      <w:numPr>
        <w:numId w:val="15"/>
      </w:numPr>
      <w:spacing w:before="240" w:after="240" w:line="240" w:lineRule="auto"/>
      <w:outlineLvl w:val="1"/>
    </w:pPr>
    <w:rPr>
      <w:sz w:val="20"/>
      <w:lang w:val="en-US"/>
    </w:rPr>
  </w:style>
  <w:style w:type="character" w:customStyle="1" w:styleId="LongQuestionParaChar">
    <w:name w:val="Long Question Para Char"/>
    <w:basedOn w:val="DefaultParagraphFont"/>
    <w:link w:val="LongQuestionPara"/>
    <w:rsid w:val="00E03BAE"/>
    <w:rPr>
      <w:rFonts w:ascii="Arial" w:eastAsia="Arial Unicode MS" w:hAnsi="Arial" w:cs="Arial"/>
      <w:color w:val="000000"/>
      <w:sz w:val="20"/>
      <w:szCs w:val="20"/>
      <w:lang w:val="en-US" w:eastAsia="en-US"/>
    </w:rPr>
  </w:style>
  <w:style w:type="paragraph" w:customStyle="1" w:styleId="ShortQuestionPara">
    <w:name w:val="Short Question Para"/>
    <w:basedOn w:val="Paragraph"/>
    <w:link w:val="ShortQuestionParaChar"/>
    <w:rsid w:val="00E03BAE"/>
    <w:pPr>
      <w:shd w:val="clear" w:color="auto" w:fill="D9D9D9" w:themeFill="background1" w:themeFillShade="D9"/>
      <w:tabs>
        <w:tab w:val="left" w:pos="270"/>
      </w:tabs>
      <w:spacing w:after="40" w:line="240" w:lineRule="auto"/>
      <w:outlineLvl w:val="1"/>
    </w:pPr>
    <w:rPr>
      <w:bCs/>
      <w:sz w:val="20"/>
      <w:lang w:val="en-US"/>
    </w:rPr>
  </w:style>
  <w:style w:type="character" w:customStyle="1" w:styleId="ShortQuestionParaChar">
    <w:name w:val="Short Question Para Char"/>
    <w:basedOn w:val="DefaultParagraphFont"/>
    <w:link w:val="ShortQuestionPara"/>
    <w:rsid w:val="00E03BAE"/>
    <w:rPr>
      <w:rFonts w:ascii="Arial" w:eastAsia="Arial Unicode MS" w:hAnsi="Arial" w:cs="Arial"/>
      <w:bCs/>
      <w:color w:val="000000"/>
      <w:sz w:val="20"/>
      <w:szCs w:val="20"/>
      <w:shd w:val="clear" w:color="auto" w:fill="D9D9D9" w:themeFill="background1" w:themeFillShade="D9"/>
      <w:lang w:val="en-US" w:eastAsia="en-US"/>
    </w:rPr>
  </w:style>
  <w:style w:type="character" w:customStyle="1" w:styleId="ParagraphChar">
    <w:name w:val="Paragraph Char"/>
    <w:basedOn w:val="DefaultParagraphFont"/>
    <w:link w:val="Paragraph"/>
    <w:rsid w:val="00E03BAE"/>
    <w:rPr>
      <w:rFonts w:ascii="Arial" w:eastAsia="Arial Unicode MS" w:hAnsi="Arial" w:cs="Arial"/>
      <w:color w:val="000000"/>
      <w:szCs w:val="20"/>
      <w:lang w:eastAsia="en-US"/>
    </w:rPr>
  </w:style>
  <w:style w:type="paragraph" w:customStyle="1" w:styleId="811D3A974D454A258B71E3C4DE24C4F210">
    <w:name w:val="811D3A974D454A258B71E3C4DE24C4F210"/>
    <w:rsid w:val="00414543"/>
    <w:pPr>
      <w:spacing w:after="120" w:line="240" w:lineRule="auto"/>
    </w:pPr>
    <w:rPr>
      <w:rFonts w:ascii="Arial" w:eastAsia="Arial Unicode MS" w:hAnsi="Arial" w:cs="Arial"/>
      <w:color w:val="000000"/>
      <w:sz w:val="24"/>
      <w:lang w:val="en-US" w:eastAsia="en-US"/>
    </w:rPr>
  </w:style>
  <w:style w:type="paragraph" w:customStyle="1" w:styleId="ListParagraphLevel3">
    <w:name w:val="List Paragraph Level 3"/>
    <w:qFormat/>
    <w:rsid w:val="00E03BAE"/>
    <w:pPr>
      <w:spacing w:after="120" w:line="240" w:lineRule="auto"/>
      <w:ind w:left="2160"/>
    </w:pPr>
    <w:rPr>
      <w:rFonts w:ascii="Times New Roman" w:eastAsia="Times New Roman" w:hAnsi="Times New Roman" w:cs="Times New Roman"/>
      <w:color w:val="000000"/>
      <w:sz w:val="24"/>
      <w:szCs w:val="20"/>
      <w:lang w:eastAsia="en-US"/>
    </w:rPr>
  </w:style>
  <w:style w:type="paragraph" w:customStyle="1" w:styleId="DocumentTitle">
    <w:name w:val="Document Title"/>
    <w:basedOn w:val="Paragraph"/>
    <w:qFormat/>
    <w:rsid w:val="00E03BAE"/>
    <w:pPr>
      <w:jc w:val="center"/>
    </w:pPr>
    <w:rPr>
      <w:sz w:val="28"/>
    </w:rPr>
  </w:style>
  <w:style w:type="paragraph" w:customStyle="1" w:styleId="Title-Clause">
    <w:name w:val="Title - Clause"/>
    <w:aliases w:val="BIWS Heading 1"/>
    <w:basedOn w:val="Normal"/>
    <w:rsid w:val="00E03BAE"/>
    <w:pPr>
      <w:keepNext/>
      <w:tabs>
        <w:tab w:val="num" w:pos="720"/>
      </w:tabs>
      <w:spacing w:before="240" w:after="240" w:line="300" w:lineRule="atLeast"/>
      <w:ind w:left="720" w:hanging="720"/>
      <w:jc w:val="both"/>
      <w:outlineLvl w:val="0"/>
    </w:pPr>
    <w:rPr>
      <w:rFonts w:ascii="Arial" w:eastAsia="Arial Unicode MS" w:hAnsi="Arial" w:cs="Arial"/>
      <w:b/>
      <w:color w:val="000000"/>
      <w:kern w:val="28"/>
      <w:szCs w:val="20"/>
    </w:rPr>
  </w:style>
  <w:style w:type="paragraph" w:customStyle="1" w:styleId="Para-Clause-nonum">
    <w:name w:val="Para - Clause - no num"/>
    <w:aliases w:val="Body  clause"/>
    <w:basedOn w:val="Normal"/>
    <w:next w:val="Title-Clause"/>
    <w:rsid w:val="00E03BAE"/>
    <w:pPr>
      <w:spacing w:before="120" w:after="120" w:line="300" w:lineRule="atLeast"/>
      <w:ind w:left="720"/>
      <w:jc w:val="both"/>
    </w:pPr>
    <w:rPr>
      <w:rFonts w:ascii="Arial" w:eastAsia="Arial Unicode MS" w:hAnsi="Arial" w:cs="Arial"/>
      <w:color w:val="000000"/>
      <w:szCs w:val="20"/>
    </w:rPr>
  </w:style>
  <w:style w:type="paragraph" w:customStyle="1" w:styleId="Para-Clause">
    <w:name w:val="Para - Clause"/>
    <w:basedOn w:val="Title-Clause"/>
    <w:qFormat/>
    <w:rsid w:val="00E03BAE"/>
    <w:pPr>
      <w:spacing w:before="120"/>
    </w:pPr>
    <w:rPr>
      <w:b w:val="0"/>
    </w:rPr>
  </w:style>
  <w:style w:type="paragraph" w:customStyle="1" w:styleId="CoversheetParagraph">
    <w:name w:val="Coversheet Paragraph"/>
    <w:basedOn w:val="Normal"/>
    <w:autoRedefine/>
    <w:rsid w:val="00E03BAE"/>
    <w:pPr>
      <w:spacing w:after="0" w:line="300" w:lineRule="atLeast"/>
      <w:jc w:val="center"/>
    </w:pPr>
    <w:rPr>
      <w:rFonts w:ascii="Times New Roman" w:eastAsia="Times New Roman" w:hAnsi="Times New Roman" w:cs="Times New Roman"/>
      <w:color w:val="000000"/>
      <w:szCs w:val="20"/>
    </w:rPr>
  </w:style>
  <w:style w:type="paragraph" w:customStyle="1" w:styleId="CoversheetIntro">
    <w:name w:val="Coversheet Intro"/>
    <w:basedOn w:val="CoversheetTitle"/>
    <w:qFormat/>
    <w:rsid w:val="00E03BAE"/>
    <w:rPr>
      <w:smallCaps w:val="0"/>
      <w:sz w:val="22"/>
    </w:rPr>
  </w:style>
  <w:style w:type="paragraph" w:customStyle="1" w:styleId="CoversheetStaticText">
    <w:name w:val="Coversheet Static Text"/>
    <w:basedOn w:val="CoversheetIntro"/>
    <w:qFormat/>
    <w:rsid w:val="00E03BAE"/>
    <w:rPr>
      <w:b w:val="0"/>
    </w:rPr>
  </w:style>
  <w:style w:type="paragraph" w:customStyle="1" w:styleId="CoversheetParty">
    <w:name w:val="Coversheet Party"/>
    <w:basedOn w:val="CoversheetIntro"/>
    <w:qFormat/>
    <w:rsid w:val="00E03BAE"/>
  </w:style>
  <w:style w:type="paragraph" w:customStyle="1" w:styleId="NoNumUntitledClause">
    <w:name w:val="No Num Untitled Clause"/>
    <w:basedOn w:val="UntitledClause"/>
    <w:qFormat/>
    <w:rsid w:val="00E03BAE"/>
    <w:pPr>
      <w:numPr>
        <w:numId w:val="0"/>
      </w:numPr>
      <w:ind w:left="720"/>
    </w:pPr>
  </w:style>
  <w:style w:type="paragraph" w:customStyle="1" w:styleId="BackgroundSubclause1">
    <w:name w:val="Background Subclause1"/>
    <w:basedOn w:val="Background"/>
    <w:qFormat/>
    <w:rsid w:val="00E03BAE"/>
    <w:pPr>
      <w:numPr>
        <w:ilvl w:val="1"/>
      </w:numPr>
    </w:pPr>
  </w:style>
  <w:style w:type="paragraph" w:customStyle="1" w:styleId="BackgroundSubclause2">
    <w:name w:val="Background Subclause2"/>
    <w:basedOn w:val="Background"/>
    <w:qFormat/>
    <w:rsid w:val="00E03BAE"/>
    <w:pPr>
      <w:numPr>
        <w:ilvl w:val="3"/>
      </w:numPr>
    </w:pPr>
  </w:style>
  <w:style w:type="paragraph" w:customStyle="1" w:styleId="HeadingLevel2CQA">
    <w:name w:val="Heading Level 2 CQA"/>
    <w:basedOn w:val="HeadingLevel2"/>
    <w:qFormat/>
    <w:rsid w:val="00E03BAE"/>
  </w:style>
  <w:style w:type="paragraph" w:customStyle="1" w:styleId="ClauseBullet1">
    <w:name w:val="Clause Bullet 1"/>
    <w:basedOn w:val="ParaClause"/>
    <w:qFormat/>
    <w:rsid w:val="00E03BAE"/>
    <w:pPr>
      <w:numPr>
        <w:numId w:val="16"/>
      </w:numPr>
      <w:ind w:left="1077" w:hanging="357"/>
      <w:outlineLvl w:val="0"/>
    </w:pPr>
  </w:style>
  <w:style w:type="paragraph" w:customStyle="1" w:styleId="ClauseBullet2">
    <w:name w:val="Clause Bullet 2"/>
    <w:basedOn w:val="ParaClause"/>
    <w:qFormat/>
    <w:rsid w:val="00E03BAE"/>
    <w:pPr>
      <w:numPr>
        <w:numId w:val="17"/>
      </w:numPr>
      <w:ind w:left="1434" w:hanging="357"/>
      <w:outlineLvl w:val="1"/>
    </w:pPr>
  </w:style>
  <w:style w:type="paragraph" w:customStyle="1" w:styleId="subclause1Bullet1">
    <w:name w:val="subclause 1 Bullet 1"/>
    <w:basedOn w:val="Parasubclause1"/>
    <w:qFormat/>
    <w:rsid w:val="00E03BAE"/>
    <w:pPr>
      <w:numPr>
        <w:numId w:val="18"/>
      </w:numPr>
      <w:ind w:left="1077" w:hanging="357"/>
    </w:pPr>
  </w:style>
  <w:style w:type="paragraph" w:customStyle="1" w:styleId="subclause2Bullet1">
    <w:name w:val="subclause 2 Bullet 1"/>
    <w:basedOn w:val="Parasubclause2"/>
    <w:qFormat/>
    <w:rsid w:val="00E03BAE"/>
    <w:pPr>
      <w:numPr>
        <w:numId w:val="20"/>
      </w:numPr>
      <w:ind w:left="1434" w:hanging="357"/>
    </w:pPr>
  </w:style>
  <w:style w:type="paragraph" w:customStyle="1" w:styleId="subclause3Bullet1">
    <w:name w:val="subclause 3 Bullet 1"/>
    <w:basedOn w:val="Parasubclause3"/>
    <w:qFormat/>
    <w:rsid w:val="00E03BAE"/>
    <w:pPr>
      <w:numPr>
        <w:numId w:val="19"/>
      </w:numPr>
      <w:ind w:left="2273" w:hanging="357"/>
    </w:pPr>
  </w:style>
  <w:style w:type="paragraph" w:customStyle="1" w:styleId="subclause1Bullet2">
    <w:name w:val="subclause 1 Bullet 2"/>
    <w:basedOn w:val="Parasubclause1"/>
    <w:qFormat/>
    <w:rsid w:val="00E03BAE"/>
    <w:pPr>
      <w:numPr>
        <w:numId w:val="21"/>
      </w:numPr>
      <w:ind w:left="1434" w:hanging="357"/>
    </w:pPr>
  </w:style>
  <w:style w:type="paragraph" w:customStyle="1" w:styleId="subclause2Bullet2">
    <w:name w:val="subclause 2 Bullet 2"/>
    <w:basedOn w:val="Parasubclause2"/>
    <w:qFormat/>
    <w:rsid w:val="00E03BAE"/>
    <w:pPr>
      <w:numPr>
        <w:numId w:val="22"/>
      </w:numPr>
      <w:ind w:left="2273" w:hanging="357"/>
    </w:pPr>
  </w:style>
  <w:style w:type="paragraph" w:customStyle="1" w:styleId="subclause3Bullet2">
    <w:name w:val="subclause 3 Bullet 2"/>
    <w:basedOn w:val="Parasubclause3"/>
    <w:qFormat/>
    <w:rsid w:val="00E03BAE"/>
    <w:pPr>
      <w:numPr>
        <w:numId w:val="23"/>
      </w:numPr>
      <w:ind w:left="2982" w:hanging="357"/>
    </w:pPr>
  </w:style>
  <w:style w:type="paragraph" w:customStyle="1" w:styleId="DefinedTermBullet">
    <w:name w:val="Defined Term Bullet"/>
    <w:basedOn w:val="DefinedTermPara"/>
    <w:qFormat/>
    <w:rsid w:val="00E03BAE"/>
    <w:pPr>
      <w:numPr>
        <w:numId w:val="24"/>
      </w:numPr>
    </w:pPr>
  </w:style>
  <w:style w:type="paragraph" w:customStyle="1" w:styleId="DefinedTermNumber">
    <w:name w:val="Defined Term Number"/>
    <w:basedOn w:val="DefinedTermPara"/>
    <w:qFormat/>
    <w:rsid w:val="00E03BAE"/>
    <w:pPr>
      <w:numPr>
        <w:ilvl w:val="1"/>
      </w:numPr>
    </w:pPr>
  </w:style>
  <w:style w:type="paragraph" w:customStyle="1" w:styleId="AdditionalTitle">
    <w:name w:val="Additional Title"/>
    <w:basedOn w:val="Paragraph"/>
    <w:qFormat/>
    <w:rsid w:val="00E03BAE"/>
    <w:pPr>
      <w:jc w:val="left"/>
    </w:pPr>
    <w:rPr>
      <w:b/>
    </w:rPr>
  </w:style>
  <w:style w:type="character" w:customStyle="1" w:styleId="error">
    <w:name w:val="error"/>
    <w:basedOn w:val="DefaultParagraphFont"/>
    <w:rsid w:val="00E03BAE"/>
    <w:rPr>
      <w:color w:val="000000"/>
    </w:rPr>
  </w:style>
  <w:style w:type="paragraph" w:customStyle="1" w:styleId="NoNumUntitledsubclause1">
    <w:name w:val="No Num Untitled subclause 1"/>
    <w:basedOn w:val="Untitledsubclause1"/>
    <w:qFormat/>
    <w:rsid w:val="00E03BAE"/>
    <w:pPr>
      <w:numPr>
        <w:ilvl w:val="0"/>
        <w:numId w:val="0"/>
      </w:numPr>
      <w:ind w:left="720"/>
    </w:pPr>
  </w:style>
  <w:style w:type="paragraph" w:customStyle="1" w:styleId="BackgroundParaClause">
    <w:name w:val="Background Para Clause"/>
    <w:basedOn w:val="Background"/>
    <w:qFormat/>
    <w:rsid w:val="00E03BAE"/>
    <w:pPr>
      <w:numPr>
        <w:numId w:val="0"/>
      </w:numPr>
    </w:pPr>
  </w:style>
  <w:style w:type="paragraph" w:customStyle="1" w:styleId="BackgroundParaSubclause1">
    <w:name w:val="Background Para Subclause1"/>
    <w:basedOn w:val="BackgroundSubclause1"/>
    <w:qFormat/>
    <w:rsid w:val="00E03BAE"/>
    <w:pPr>
      <w:numPr>
        <w:ilvl w:val="0"/>
        <w:numId w:val="0"/>
      </w:numPr>
      <w:ind w:left="994"/>
    </w:pPr>
    <w:rPr>
      <w:lang w:val="en-US"/>
    </w:rPr>
  </w:style>
  <w:style w:type="paragraph" w:customStyle="1" w:styleId="BackgroundParaSubclause2">
    <w:name w:val="Background Para Subclause2"/>
    <w:basedOn w:val="BackgroundSubclause2"/>
    <w:qFormat/>
    <w:rsid w:val="00E03BAE"/>
    <w:pPr>
      <w:numPr>
        <w:ilvl w:val="0"/>
        <w:numId w:val="0"/>
      </w:numPr>
      <w:ind w:left="1701"/>
    </w:pPr>
    <w:rPr>
      <w:lang w:val="en-US"/>
    </w:rPr>
  </w:style>
  <w:style w:type="paragraph" w:customStyle="1" w:styleId="ClauseBulletPara">
    <w:name w:val="Clause Bullet Para"/>
    <w:basedOn w:val="ClauseBullet1"/>
    <w:qFormat/>
    <w:rsid w:val="00E03BAE"/>
    <w:pPr>
      <w:numPr>
        <w:numId w:val="0"/>
      </w:numPr>
      <w:ind w:left="1080"/>
    </w:pPr>
    <w:rPr>
      <w:lang w:val="en-US"/>
    </w:rPr>
  </w:style>
  <w:style w:type="paragraph" w:customStyle="1" w:styleId="ClauseBullet2Para">
    <w:name w:val="Clause Bullet 2 Para"/>
    <w:basedOn w:val="ClauseBullet2"/>
    <w:qFormat/>
    <w:rsid w:val="00E03BAE"/>
    <w:pPr>
      <w:numPr>
        <w:numId w:val="0"/>
      </w:numPr>
      <w:ind w:left="1440"/>
    </w:pPr>
    <w:rPr>
      <w:lang w:val="en-US"/>
    </w:rPr>
  </w:style>
  <w:style w:type="paragraph" w:customStyle="1" w:styleId="ACTJurisdictionCheckList">
    <w:name w:val="ACTJurisdictionCheckList"/>
    <w:basedOn w:val="Normal"/>
    <w:rsid w:val="00E03BAE"/>
    <w:pPr>
      <w:spacing w:after="120" w:line="300" w:lineRule="atLeast"/>
    </w:pPr>
    <w:rPr>
      <w:rFonts w:ascii="Arial" w:eastAsia="Arial Unicode MS" w:hAnsi="Arial" w:cs="Arial"/>
      <w:b/>
      <w:color w:val="000000"/>
      <w:sz w:val="28"/>
    </w:rPr>
  </w:style>
  <w:style w:type="paragraph" w:customStyle="1" w:styleId="JurisdictionDraftingnoteTitle">
    <w:name w:val="Jurisdiction Draftingnote Title"/>
    <w:basedOn w:val="DraftingnoteTitle"/>
    <w:qFormat/>
    <w:rsid w:val="00E03BAE"/>
  </w:style>
  <w:style w:type="paragraph" w:customStyle="1" w:styleId="ScheduleTitleClause">
    <w:name w:val="Schedule Title Clause"/>
    <w:basedOn w:val="Normal"/>
    <w:rsid w:val="00E03BAE"/>
    <w:pPr>
      <w:keepNext/>
      <w:numPr>
        <w:ilvl w:val="2"/>
        <w:numId w:val="39"/>
      </w:numPr>
      <w:spacing w:before="240" w:after="240" w:line="300" w:lineRule="atLeast"/>
      <w:jc w:val="both"/>
      <w:outlineLvl w:val="0"/>
    </w:pPr>
    <w:rPr>
      <w:rFonts w:ascii="Arial" w:eastAsia="Arial Unicode MS" w:hAnsi="Arial" w:cs="Arial"/>
      <w:b/>
      <w:color w:val="000000"/>
      <w:kern w:val="28"/>
      <w:szCs w:val="20"/>
    </w:rPr>
  </w:style>
  <w:style w:type="paragraph" w:customStyle="1" w:styleId="ScheduleUntitledsubclause1">
    <w:name w:val="Schedule Untitled subclause 1"/>
    <w:basedOn w:val="Normal"/>
    <w:rsid w:val="00E03BAE"/>
    <w:pPr>
      <w:numPr>
        <w:ilvl w:val="3"/>
        <w:numId w:val="39"/>
      </w:numPr>
      <w:spacing w:before="280" w:after="120" w:line="300" w:lineRule="atLeast"/>
      <w:jc w:val="both"/>
      <w:outlineLvl w:val="1"/>
    </w:pPr>
    <w:rPr>
      <w:rFonts w:ascii="Arial" w:eastAsia="Arial Unicode MS" w:hAnsi="Arial" w:cs="Arial"/>
      <w:color w:val="000000"/>
      <w:szCs w:val="20"/>
    </w:rPr>
  </w:style>
  <w:style w:type="paragraph" w:customStyle="1" w:styleId="ScheduleUntitledsubclause2">
    <w:name w:val="Schedule Untitled subclause 2"/>
    <w:basedOn w:val="Normal"/>
    <w:rsid w:val="00E03BAE"/>
    <w:pPr>
      <w:numPr>
        <w:ilvl w:val="4"/>
        <w:numId w:val="39"/>
      </w:numPr>
      <w:spacing w:after="120" w:line="300" w:lineRule="atLeast"/>
      <w:jc w:val="both"/>
      <w:outlineLvl w:val="2"/>
    </w:pPr>
    <w:rPr>
      <w:rFonts w:ascii="Arial" w:eastAsia="Arial Unicode MS" w:hAnsi="Arial" w:cs="Arial"/>
      <w:color w:val="000000"/>
      <w:szCs w:val="20"/>
    </w:rPr>
  </w:style>
  <w:style w:type="paragraph" w:customStyle="1" w:styleId="ScheduleUntitledsubclause3">
    <w:name w:val="Schedule Untitled subclause 3"/>
    <w:basedOn w:val="Normal"/>
    <w:rsid w:val="00E03BAE"/>
    <w:pPr>
      <w:numPr>
        <w:ilvl w:val="5"/>
        <w:numId w:val="39"/>
      </w:numPr>
      <w:tabs>
        <w:tab w:val="left" w:pos="2261"/>
      </w:tabs>
      <w:spacing w:after="120" w:line="300" w:lineRule="atLeast"/>
      <w:jc w:val="both"/>
      <w:outlineLvl w:val="3"/>
    </w:pPr>
    <w:rPr>
      <w:rFonts w:ascii="Arial" w:eastAsia="Arial Unicode MS" w:hAnsi="Arial" w:cs="Arial"/>
      <w:color w:val="000000"/>
      <w:szCs w:val="20"/>
    </w:rPr>
  </w:style>
  <w:style w:type="paragraph" w:customStyle="1" w:styleId="ScheduleUntitledsubclause4">
    <w:name w:val="Schedule Untitled subclause 4"/>
    <w:basedOn w:val="Normal"/>
    <w:rsid w:val="00E03BAE"/>
    <w:pPr>
      <w:spacing w:after="120" w:line="300" w:lineRule="atLeast"/>
      <w:jc w:val="both"/>
      <w:outlineLvl w:val="4"/>
    </w:pPr>
    <w:rPr>
      <w:rFonts w:ascii="Arial" w:eastAsia="Arial Unicode MS" w:hAnsi="Arial" w:cs="Arial"/>
      <w:color w:val="000000"/>
      <w:szCs w:val="20"/>
    </w:rPr>
  </w:style>
  <w:style w:type="paragraph" w:customStyle="1" w:styleId="BulletListPattern1">
    <w:name w:val="Bullet List Pattern 1"/>
    <w:basedOn w:val="BulletList1"/>
    <w:qFormat/>
    <w:rsid w:val="00E03BAE"/>
    <w:pPr>
      <w:shd w:val="clear" w:color="auto" w:fill="D9D9D9" w:themeFill="background1" w:themeFillShade="D9"/>
      <w:spacing w:after="120" w:line="240" w:lineRule="auto"/>
      <w:ind w:left="714" w:hanging="357"/>
    </w:pPr>
  </w:style>
  <w:style w:type="paragraph" w:customStyle="1" w:styleId="BulletListPattern2">
    <w:name w:val="Bullet List Pattern 2"/>
    <w:basedOn w:val="BulletList2"/>
    <w:qFormat/>
    <w:rsid w:val="00E03BAE"/>
    <w:pPr>
      <w:shd w:val="clear" w:color="auto" w:fill="D9D9D9" w:themeFill="background1" w:themeFillShade="D9"/>
      <w:ind w:left="1077"/>
    </w:pPr>
  </w:style>
  <w:style w:type="paragraph" w:customStyle="1" w:styleId="ScheduleUntitledClause">
    <w:name w:val="Schedule Untitled Clause"/>
    <w:basedOn w:val="ScheduleTitleClause"/>
    <w:qFormat/>
    <w:rsid w:val="00E03BAE"/>
    <w:pPr>
      <w:spacing w:before="120"/>
    </w:pPr>
    <w:rPr>
      <w:b w:val="0"/>
    </w:rPr>
  </w:style>
  <w:style w:type="paragraph" w:customStyle="1" w:styleId="EmptyClausePara">
    <w:name w:val="Empty Clause Para"/>
    <w:basedOn w:val="IgnoredSpacing"/>
    <w:qFormat/>
    <w:rsid w:val="00E03BAE"/>
  </w:style>
  <w:style w:type="paragraph" w:styleId="ListParagraph">
    <w:name w:val="List Paragraph"/>
    <w:basedOn w:val="Normal"/>
    <w:uiPriority w:val="34"/>
    <w:qFormat/>
    <w:rsid w:val="00E03BAE"/>
    <w:pPr>
      <w:ind w:left="720"/>
      <w:contextualSpacing/>
    </w:pPr>
    <w:rPr>
      <w:color w:val="000000"/>
    </w:rPr>
  </w:style>
  <w:style w:type="paragraph" w:customStyle="1" w:styleId="ScheduleTitlesubclause1">
    <w:name w:val="Schedule Title subclause1"/>
    <w:basedOn w:val="ScheduleUntitledsubclause1"/>
    <w:qFormat/>
    <w:rsid w:val="00E03BAE"/>
    <w:pPr>
      <w:spacing w:before="120"/>
    </w:pPr>
    <w:rPr>
      <w:b/>
    </w:rPr>
  </w:style>
  <w:style w:type="paragraph" w:customStyle="1" w:styleId="835FF0B0D5344FE4A8EE41F54AA7E17C16">
    <w:name w:val="835FF0B0D5344FE4A8EE41F54AA7E17C16"/>
    <w:rsid w:val="003971D6"/>
    <w:pPr>
      <w:spacing w:after="120" w:line="240" w:lineRule="auto"/>
    </w:pPr>
    <w:rPr>
      <w:rFonts w:ascii="Arial" w:eastAsia="Times New Roman" w:hAnsi="Arial" w:cs="Times New Roman"/>
      <w:color w:val="000000"/>
      <w:sz w:val="24"/>
      <w:szCs w:val="24"/>
      <w:lang w:val="en-US" w:eastAsia="en-US"/>
    </w:rPr>
  </w:style>
  <w:style w:type="character" w:styleId="CommentReference">
    <w:name w:val="annotation reference"/>
    <w:basedOn w:val="DefaultParagraphFont"/>
    <w:uiPriority w:val="99"/>
    <w:semiHidden/>
    <w:unhideWhenUsed/>
    <w:rsid w:val="00C708FD"/>
    <w:rPr>
      <w:color w:val="000000"/>
      <w:sz w:val="16"/>
      <w:szCs w:val="16"/>
    </w:rPr>
  </w:style>
  <w:style w:type="paragraph" w:styleId="CommentText">
    <w:name w:val="annotation text"/>
    <w:basedOn w:val="Normal"/>
    <w:link w:val="CommentTextChar"/>
    <w:uiPriority w:val="99"/>
    <w:unhideWhenUsed/>
    <w:rsid w:val="00C708FD"/>
    <w:pPr>
      <w:spacing w:line="240" w:lineRule="auto"/>
    </w:pPr>
    <w:rPr>
      <w:color w:val="000000"/>
      <w:sz w:val="20"/>
      <w:szCs w:val="20"/>
    </w:rPr>
  </w:style>
  <w:style w:type="character" w:customStyle="1" w:styleId="CommentTextChar">
    <w:name w:val="Comment Text Char"/>
    <w:basedOn w:val="DefaultParagraphFont"/>
    <w:link w:val="CommentText"/>
    <w:uiPriority w:val="99"/>
    <w:rsid w:val="00C708FD"/>
    <w:rPr>
      <w:color w:val="000000"/>
      <w:sz w:val="20"/>
      <w:szCs w:val="20"/>
    </w:rPr>
  </w:style>
  <w:style w:type="paragraph" w:styleId="CommentSubject">
    <w:name w:val="annotation subject"/>
    <w:basedOn w:val="CommentText"/>
    <w:next w:val="CommentText"/>
    <w:link w:val="CommentSubjectChar"/>
    <w:uiPriority w:val="99"/>
    <w:semiHidden/>
    <w:unhideWhenUsed/>
    <w:rsid w:val="00C708FD"/>
    <w:rPr>
      <w:b/>
      <w:bCs/>
    </w:rPr>
  </w:style>
  <w:style w:type="character" w:customStyle="1" w:styleId="CommentSubjectChar">
    <w:name w:val="Comment Subject Char"/>
    <w:basedOn w:val="CommentTextChar"/>
    <w:link w:val="CommentSubject"/>
    <w:uiPriority w:val="99"/>
    <w:semiHidden/>
    <w:rsid w:val="00C708FD"/>
    <w:rPr>
      <w:b/>
      <w:bCs/>
      <w:color w:val="000000"/>
      <w:sz w:val="20"/>
      <w:szCs w:val="20"/>
    </w:rPr>
  </w:style>
  <w:style w:type="character" w:customStyle="1" w:styleId="UnresolvedMention1">
    <w:name w:val="Unresolved Mention1"/>
    <w:basedOn w:val="DefaultParagraphFont"/>
    <w:uiPriority w:val="99"/>
    <w:semiHidden/>
    <w:unhideWhenUsed/>
    <w:rsid w:val="00375F7A"/>
    <w:rPr>
      <w:color w:val="000000"/>
      <w:shd w:val="clear" w:color="auto" w:fill="E6E6E6"/>
    </w:rPr>
  </w:style>
  <w:style w:type="paragraph" w:customStyle="1" w:styleId="SectorSpecificNoteTitle">
    <w:name w:val="Sector Specific Note Title"/>
    <w:basedOn w:val="JurisdictionDraftingnoteTitle"/>
    <w:qFormat/>
    <w:rsid w:val="00E03BAE"/>
  </w:style>
  <w:style w:type="table" w:customStyle="1" w:styleId="ShadedTable1">
    <w:name w:val="Shaded Table1"/>
    <w:basedOn w:val="TableNormal"/>
    <w:uiPriority w:val="99"/>
    <w:rsid w:val="00E03BAE"/>
    <w:pPr>
      <w:spacing w:after="0" w:line="240" w:lineRule="auto"/>
    </w:pPr>
    <w:rPr>
      <w:color w:val="000000"/>
    </w:rPr>
    <w:tblPr>
      <w:tblBorders>
        <w:top w:val="single" w:sz="4" w:space="0" w:color="auto"/>
        <w:left w:val="single" w:sz="4" w:space="0" w:color="auto"/>
        <w:bottom w:val="single" w:sz="4" w:space="0" w:color="auto"/>
        <w:right w:val="single" w:sz="4" w:space="0" w:color="auto"/>
      </w:tblBorders>
    </w:tblPr>
    <w:tcPr>
      <w:shd w:val="clear" w:color="auto" w:fill="EEECE1" w:themeFill="background2"/>
    </w:tcPr>
  </w:style>
  <w:style w:type="paragraph" w:customStyle="1" w:styleId="IgnoredEmptysubclause">
    <w:name w:val="Ignored Empty subclause"/>
    <w:basedOn w:val="Normal"/>
    <w:link w:val="IgnoredEmptysubclauseChar"/>
    <w:qFormat/>
    <w:rsid w:val="00E03BAE"/>
    <w:rPr>
      <w:color w:val="000000"/>
    </w:rPr>
  </w:style>
  <w:style w:type="character" w:customStyle="1" w:styleId="IgnoredEmptysubclauseChar">
    <w:name w:val="Ignored Empty subclause Char"/>
    <w:basedOn w:val="DefaultParagraphFont"/>
    <w:link w:val="IgnoredEmptysubclause"/>
    <w:rsid w:val="00E03BAE"/>
    <w:rPr>
      <w:color w:val="000000"/>
    </w:rPr>
  </w:style>
  <w:style w:type="paragraph" w:customStyle="1" w:styleId="6B1115FCC3DC4C6AB2CF846F0C50B663">
    <w:name w:val="6B1115FCC3DC4C6AB2CF846F0C50B663"/>
    <w:rsid w:val="00E162B3"/>
    <w:pPr>
      <w:spacing w:line="276" w:lineRule="auto"/>
    </w:pPr>
    <w:rPr>
      <w:color w:val="000000"/>
    </w:rPr>
  </w:style>
  <w:style w:type="paragraph" w:styleId="Revision">
    <w:name w:val="Revision"/>
    <w:hidden/>
    <w:uiPriority w:val="99"/>
    <w:semiHidden/>
    <w:rsid w:val="00C42128"/>
    <w:pPr>
      <w:spacing w:after="0" w:line="240" w:lineRule="auto"/>
    </w:pPr>
    <w:rPr>
      <w:color w:val="000000"/>
    </w:rPr>
  </w:style>
  <w:style w:type="character" w:customStyle="1" w:styleId="legaddition">
    <w:name w:val="legaddition"/>
    <w:basedOn w:val="DefaultParagraphFont"/>
    <w:rsid w:val="00AB7237"/>
    <w:rPr>
      <w:color w:val="000000"/>
    </w:rPr>
  </w:style>
  <w:style w:type="paragraph" w:styleId="TOC1">
    <w:name w:val="toc 1"/>
    <w:basedOn w:val="Normal"/>
    <w:next w:val="Normal"/>
    <w:autoRedefine/>
    <w:rsid w:val="00805BCE"/>
    <w:pPr>
      <w:spacing w:after="10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ustomXml" Target="../customXml/item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customXml" Target="../customXml/item6.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xml><?xml version="1.0" encoding="utf-8"?>
<n-document xmlns:xsd="http://www.w3.org/2001/XMLSchema" xmlns:xsi="http://www.w3.org/2001/XMLSchema-instance" guid="0" synced="true" validated="true">
  <n-docbody>
    <standard.doc precedenttype="agreement">
      <prelim>
        <product.name>product.name0</product.name>
        <title>Data protection complaint handling policy (UK)</title>
        <author>Practical Law Data Protection</author>
        <resource.type>Standard documents</resource.type>
        <juris>juris0</juris>
        <juris>juris1</juris>
      </prelim>
      <abstract>
        <para>
          <paratext>A standard document that provides a model data protection complaint handling policy for controllers in the UK. This standard document is designed to help organisations comply with their legal obligations under the UK GDPR and the Data Protection Act 2018 (DPA 2018), including the requirements of section 164A introduced by the Data (Use and Access) Act 2025, in force from 19 June 2026. It also reflects guidance from the Information Commissioner's Office (ICO). This policy sets out a high-level, adaptable framework for managing data subject complaints, outlining key principles such as fairness, transparency, and timeliness. It addresses essential structural elements including roles and responsibilities, complaint submission channels, investigation protocols, and escalation procedures. This standard document can be tailored for various operational needs, such as for joint controller arrangements or within a controller-processor relationship and assists organisations in demonstrating accountability through robust record-keeping and clear communication with complainants.</paratext>
        </para>
      </abstract>
      <toc.identifier hasToc="true"/>
      <body>
        <drafting.note id="a636766" jurisdiction="">
          <head align="left" preservecase="true">
            <headtext>About this document</headtext>
          </head>
          <division id="a000001" level="1">
            <para>
              <paratext>
                <lang val="en-US">This document sets out an overarching data protection complaint handling policy for </lang>
                <link href="5-107-5723" style="ACTLinkPLCtoPLC">
                  <ital>
                    <lang val="en-US">controllers</lang>
                  </ital>
                </link>
                <lang val="en-US"> to assist them to comply with:</lang>
              </paratext>
            </para>
            <list type="bulleted">
              <list.item>
                <para>
                  <paratext>
                    <link href="https://www.legislation.gov.uk/ukpga/2018/12/section/164A" style="ACTLinkURL">Section 164A(1)</link>
                    <lang val="en-US"> of the </lang>
                    Data Protection Act (DPA 2018) (complaints by data subjects to controllers).
                  </paratext>
                </para>
              </list.item>
              <list.item>
                <para>
                  <paratext>
                    The 
                    <link href="3-107-6262" style="ACTLinkPLCtoPLC">
                      <ital>
                        <lang val="en-US">Information Commissioner's Office </lang>
                      </ital>
                    </link>
                    <lang val="en-US">(ICO) complaints guidance for organisations (</lang>
                    <link href="https://ico.org.uk/for-organisations/how-to-deal-with-data-protection-complaints/" style="ACTLinkURL">
                      <ital>
                        <lang val="en-US">ICO: How to deal with data protection complaints)</lang>
                      </ital>
                    </link>
                    .
                  </paratext>
                </para>
              </list.item>
            </list>
            <division id="a495199" level="2">
              <head align="left" preservecase="true">
                <headtext>
                  <lang val="en-US">Complaints by data subjects to controllers</lang>
                </headtext>
              </head>
              <para>
                <paratext>
                  <lang val="en-US">Section 164A was inserted into the DPA 2018 by the </lang>
                  <link href="w-047-5635" style="ACTLinkPLCtoPLC">
                    <ital>
                      <lang val="en-US">Data (Use and Access) Act 2025 </lang>
                    </ital>
                  </link>
                  <lang val="en-US"> (DUA Act 2025) and i</lang>
                  s 
                  <lang val="en-US">in force from 19 June 2026. The ICO advises organisations to prepare in advance and treat the guidance as good practice until then (see </lang>
                  <link href="w-046-4391" style="ACTLinkPLCtoPLC">
                    <ital>
                      <lang val="en-US">Practice note, Data (Use and Access) Act 2025</lang>
                    </ital>
                  </link>
                  <lang val="en-US">). </lang>
                </paratext>
              </para>
              <para>
                <paratext>
                  <lang val="en-US">A data subject may make a complaint to:</lang>
                </paratext>
              </para>
              <list type="bulleted">
                <list.item>
                  <para>
                    <paratext>
                      <lang val="en-US">A controller for an infringement of the </lang>
                      <link href="w-027-1020" style="ACTLinkPLCtoPLC">
                        <ital>
                          <lang val="en-US">UK GDPR</lang>
                        </ital>
                      </link>
                      <lang val="en-US"> or Part 3 of the</lang>
                      <lang val="en-US">DPA 2018 (law enforcement processing) (</lang>
                      <ital>
                        <lang val="en-US">section 164A, DPA 2018</lang>
                      </ital>
                      <lang val="en-US">).</lang>
                    </paratext>
                  </para>
                </list.item>
                <list.item>
                  <para>
                    <paratext>
                      The ICO for an infringement of the UK GDPR or Part 3 or 4 of the DPA 2018 (law enforcement processing and intelligence services processing) (
                      <link href="w-035-5866" style="ACTLinkPLCtoPLC">
                        <ital>Article 57</ital>
                      </link>
                      <ital>, UK GDPR; </ital>
                      <link href="w-014-9902" style="ACTLinkPLCtoPLC">
                        <ital>section 165</ital>
                      </link>
                      <ital>, DPA 2018</ital>
                      ).
                    </paratext>
                  </para>
                </list.item>
              </list>
              <para>
                <paratext>A data subject can complain about any alleged data protection infringement. This is not restricted to complaints about data subject rights requests. For example, a data subject could complain about data security measures or about retention periods.</paratext>
              </para>
              <para>
                <paratext>The legislation does not specify that a data subject should first complain to the controller before making a complaint to the ICO. However,  the ICO guidance says that in most cases, if a data subject complains to the ICO, the ICO will ask them to raise a complaint with the controller first.</paratext>
              </para>
              <para>
                <paratext>
                  <lang val="en-US">Organisations must: </lang>
                </paratext>
              </para>
              <list type="bulleted">
                <list.item>
                  <para>
                    <paratext>
                      <lang val="en-US">Provide ways for individuals to submit complaints either electronically (such as a complaints form) or by other means (</lang>
                      <ital>section 164A(2)</ital>
                      <lang val="en-US">).</lang>
                    </paratext>
                  </para>
                </list.item>
                <list.item>
                  <para>
                    <paratext>
                      <lang val="en-US">Acknowledge receipt of the complaint within 30 days of receiving it (</lang>
                      <ital>section 164A(3)</ital>
                      <lang val="en-US">).</lang>
                    </paratext>
                  </para>
                </list.item>
                <list.item>
                  <para>
                    <paratext>
                      <lang val="en-US">Without undue delay:</lang>
                    </paratext>
                  </para>
                  <list type="bulleted">
                    <list.item>
                      <para>
                        <paratext>
                          <lang val="en-US">take appropriate steps to respond to the complaint, including making relevant enquiries into the subject matter and keeping the complainant updated on the progress </lang>
                          (
                          <ital>section 164A(5)</ital>
                          )
                          <lang val="en-US">; and</lang>
                        </paratext>
                      </para>
                    </list.item>
                    <list.item>
                      <para>
                        <paratext>
                          <lang val="en-US">inform the complainant about the outcome. </lang>
                        </paratext>
                      </para>
                    </list.item>
                  </list>
                  <para>
                    <paratext>
                      (
                      <ital>Section 164A(4)</ital>
                      ).
                    </paratext>
                  </para>
                </list.item>
              </list>
              <list type="bulleted">
                <list.item>
                  <para>
                    <paratext>
                      <lang val="en-US">Demonstrate compliance with the accountability requirements under </lang>
                      <link href="w-033-2444" style="ACTLinkPLCtoPLC">
                        <ital>
                          <lang val="en-US">Article 5(2)</lang>
                        </ital>
                      </link>
                      <lang val="en-US"> of the UK GDPR (see </lang>
                      <link href="w-032-7291" style="ACTLinkPLCtoPLC">
                        <ital>
                          <lang val="en-US">Data protection accountability toolkit (UK)</lang>
                        </ital>
                      </link>
                      <lang val="en-US">). </lang>
                    </paratext>
                  </para>
                </list.item>
              </list>
              <para>
                <paratext>Although section 164A does not explicitly say that an organisation must have a formal, written complaint procedure, the ICO guidance on complaints suggests that it is good practice for an organisation to:</paratext>
              </para>
              <list type="bulleted">
                <list.item>
                  <para>
                    <paratext>Have a written complaint procedure.</paratext>
                  </para>
                </list.item>
                <list.item>
                  <para>
                    <paratext>Have written internal procedures for staff.</paratext>
                  </para>
                </list.item>
                <list.item>
                  <para>
                    <paratext>Publish or otherwise make available its complaint procedure.</paratext>
                  </para>
                </list.item>
              </list>
              <para>
                <paratext>Therefore, an organisation should be satisfied that it can recognise and handle data protection complaints and demonstrate transparency and accountability. A formal written policy will help to ensure this.</paratext>
              </para>
            </division>
            <division id="a570241" level="2">
              <head align="left" preservecase="true">
                <headtext>
                  <lang val="en-US">Complaint handling policy</lang>
                </headtext>
              </head>
              <para>
                <paratext>
                  <lang val="en-US">This policy sets out a high-level approach to handling data protection complaints. It should be underpinned by one or more procedures which address internal complaint handling and include aspects such as identifying, investigating, resolving and reporting on data protection complaints. </lang>
                </paratext>
              </para>
              <para>
                <paratext>
                  <lang val="en-US">This policy can be:</lang>
                </paratext>
              </para>
              <list type="bulleted">
                <list.item>
                  <para>
                    <paratext>
                      <lang val="en-US">Incorporated into an organisation's wider complaint handling framework which covers all complaint handling, for example, general complaints, grievances, discrimination or equality. </lang>
                    </paratext>
                  </para>
                </list.item>
                <list.item>
                  <para>
                    <paratext>
                      Incorporated into a broader data protection framework which addresses wider data protection concerns such as data subject rights or infringements and complaints under 
                      <lang val="en-US">binding corporate rules (BCR) (see </lang>
                      <link href="w-019-9092" style="ACTLinkPLCtoPLC">
                        <ital>
                          <lang val="en-US">Handling data subject requests toolkit (UK)</lang>
                        </ital>
                      </link>
                      <lang val="en-US"> and </lang>
                      <link href="w-043-8087" style="ACTLinkPLCtoPLC">
                        <ital>
                          <lang val="en-US">BCR toolkit (UK and EU)</lang>
                        </ital>
                      </link>
                      <lang val="en-US">).</lang>
                    </paratext>
                  </para>
                </list.item>
                <list.item>
                  <para>
                    <paratext>Incorporated into a global or BCR data protection complaint handling policy or framework.</paratext>
                  </para>
                </list.item>
                <list.item>
                  <para>
                    <paratext>A universal policy for managing all data protection complaints or adapted significantly to apply to complaints made by different groups of data subjects (for example, job applicants, employees, customers, children and their parents or guardians).</paratext>
                  </para>
                </list.item>
                <list.item>
                  <para>
                    <paratext>
                      <lang val="en-US">Adapted for use to address complaint handling for joint controller arrangements.</lang>
                    </paratext>
                  </para>
                </list.item>
                <list.item>
                  <para>
                    <paratext>
                      <lang val="en-US">Adapted for use to address complaint handling between a controller and processor where the controller instructs the processor to manage complaints on its behalf. </lang>
                    </paratext>
                  </para>
                </list.item>
                <list.item>
                  <para>
                    <paratext>
                      Adapted for external publication by an organisation or used as the basis for a complaint handling privacy notice for data subjects (see 
                      <link href="w-039-3886" style="ACTLinkPLCtoPLC">Checklist, Complying with the UK GDPR's transparency requirements</link>
                      ).
                    </paratext>
                  </para>
                </list.item>
              </list>
              <para>
                <paratext>
                  Many organisations may use AI, complaint-management platforms, or 
                  <link href="0-506-8141" style="ACTLinkPLCtoPLC">
                    <ital>software as a service</ital>
                  </link>
                   (SaaS) tools or systems to manage their complaints. This does not negate the need for:
                </paratext>
              </para>
              <list type="bulleted">
                <list.item>
                  <para>
                    <paratext>A formal policy to establish the organisation's data protection position on complaint handling or any formal rules.</paratext>
                  </para>
                </list.item>
                <list.item>
                  <para>
                    <paratext>A set of processes, procedures or protocols which provide a step-by-step guide to handling complaints.</paratext>
                  </para>
                </list.item>
              </list>
              <para>
                <paratext>Collectively, these form an organisation's complaint handling framework. The scope and design of a complaint handling framework will depend on factors such as the organisation's size, structure and operational needs.</paratext>
              </para>
              <para>
                <paratext>Organisations with an established approach to complaint handling are likely to already have a framework in place which includes operational procedures and processes. These organisations are also likely to be well positioned to leverage their existing complaints architecture to incorporate any additional data protection elements where required.</paratext>
              </para>
              <para>
                <paratext>The tools used to execute the processes, procedures or protocols must operate within the parameters established by the organisation's framework. A complaint handling framework should address the following:</paratext>
              </para>
              <list type="bulleted">
                <list.item>
                  <para>
                    <paratext>A set of complaint handling procedures or protocols.</paratext>
                  </para>
                </list.item>
                <list.item>
                  <para>
                    <paratext>Training and awareness resources.</paratext>
                  </para>
                </list.item>
                <list.item>
                  <para>
                    <paratext>An initial assessment and triage process.</paratext>
                  </para>
                </list.item>
                <list.item>
                  <para>
                    <paratext>An investigations procedure.</paratext>
                  </para>
                </list.item>
                <list.item>
                  <para>
                    <paratext>An interview process (as applicable).</paratext>
                  </para>
                </list.item>
                <list.item>
                  <para>
                    <paratext>An escalation process.</paratext>
                  </para>
                </list.item>
                <list.item>
                  <para>
                    <paratext>An audit and monitoring process.</paratext>
                  </para>
                </list.item>
              </list>
              <para>
                <paratext>The extent to which these matters are addressed will usually depend on the volume of complaints the organisation handles.</paratext>
              </para>
              <para>
                <paratext>For information on complaints handling frameworks, complaint intake and triage, investigations, transparency requirements and sensitive complaints (including children), see:</paratext>
              </para>
              <list type="bulleted">
                <list.item>
                  <para>
                    <paratext>
                      <link href="w-048-1837" style="ACTLinkPLCtoPLC">
                        <ital>Checklist, Data protection complaints (UK)</ital>
                      </link>
                      .
                    </paratext>
                  </para>
                </list.item>
                <list.item>
                  <para>
                    <paratext>
                      <link href="w-029-3995" style="ACTLinkPLCtoPLC">
                        <ital>Practice note, Conducting an internal investigation: a step-by-step guide (UK)</ital>
                      </link>
                      .
                    </paratext>
                  </para>
                </list.item>
                <list.item>
                  <para>
                    <paratext>
                      <link href="w-030-0223" style="ACTLinkPLCtoPLC">
                        <ital>Standard document, Internal investigation report (UK)</ital>
                      </link>
                      .
                    </paratext>
                  </para>
                </list.item>
                <list.item>
                  <para>
                    <paratext>
                      <link href="3-617-1466" style="ACTLinkPLCtoPLC">
                        <ital>Checklist, Internal investigation following discovery of wrongdoing</ital>
                      </link>
                      .
                    </paratext>
                  </para>
                </list.item>
                <list.item>
                  <para>
                    <paratext>
                      <link href="6-569-1447" style="ACTLinkPLCtoPLC">
                        <ital>Practice note, Conducting a grievance investigation and hearing</ital>
                      </link>
                      .
                    </paratext>
                  </para>
                </list.item>
                <list.item>
                  <para>
                    <paratext>
                      <link href="1-623-6708" style="ACTLinkPLCtoPLC">
                        <ital>Standard document, Advice to an employer on conducting a grievance investigation and hearing</ital>
                      </link>
                      .
                    </paratext>
                  </para>
                </list.item>
                <list.item>
                  <para>
                    <paratext>
                      <link href="w-022-5260" style="ACTLinkPLCtoPLC">
                        <ital>Practice note, Consumer contracts: after-sales support and complaint-handling obligations</ital>
                      </link>
                      .
                    </paratext>
                  </para>
                </list.item>
                <list.item>
                  <para>
                    <paratext>
                      <link href="w-039-7245" style="ACTLinkPLCtoPLC">
                        <ital>Practice note, Good complaints handling for law firms</ital>
                      </link>
                      .
                    </paratext>
                  </para>
                </list.item>
                <list.item>
                  <para>
                    <paratext>
                      <link href="w-033-9509" style="ACTLinkPLCtoPLC">
                        <ital>Standard document, Law firm client facing complaints procedure</ital>
                      </link>
                      .
                    </paratext>
                  </para>
                </list.item>
              </list>
            </division>
          </division>
        </drafting.note>
        <operative xrefname="clause">
          <head align="left" preservecase="true">
            <headtext/>
          </head>
          <clause id="a542125">
            <head align="left" preservecase="true">
              <headtext>Complaint handling policy</headtext>
            </head>
            <subclause1 id="a627987">
              <para>
                <paratext>
                  This Data Protection Complaint Handling Policy (
                  <defn.term>Policy</defn.term>
                  ) [VERSION NUMBER] is effective from [DATE].
                </paratext>
              </para>
            </subclause1>
            <subclause1 id="a572423">
              <para>
                <paratext>
                  Owner: [Data Protection Officer 
                  <bold>OR</bold>
                   Head of Compliance 
                  <bold>OR</bold>
                   [OTHER ROLE]].
                </paratext>
              </para>
            </subclause1>
            <subclause1 id="a617081">
              <para>
                <paratext>Next review due: [DATE].</paratext>
              </para>
            </subclause1>
            <subclause1 id="a203299">
              <para>
                <paratext>
                  Questions about this Policy should be directed to: [Data Protection Officer 
                  <bold>OR</bold>
                   Head of Compliance 
                  <bold>OR</bold>
                   [OTHER ROLE]].
                </paratext>
              </para>
            </subclause1>
          </clause>
          <clause id="a468891">
            <identifier>1.</identifier>
            <head align="left" preservecase="true">
              <headtext>Purpose and scope</headtext>
            </head>
            <subclause1 id="a835596">
              <para>
                <paratext>
                  [ORGANISATION] has legal complaint handing obligations under the [UK GDPR 
                  <bold>OR</bold>
                   Part 3 of the Data Protection Act 2018 
                  <bold>OR</bold>
                   both the UK GDPR and Part 3 of the Data Protection Act 2018 
                  <bold>OR</bold>
                   the UK GDPR, Part 3 of the Data Protection Act 2018 and [DETAILS]]. If an individual considers that we have breached data protection laws, they have the right to make a complaint directly to us, to the Information Commissioner's Office (
                  <defn.term>ICO</defn.term>
                  ) or to pursue legal action.
                </paratext>
              </para>
            </subclause1>
            <subclause1 id="a713913">
              <para>
                <paratext>These complaints must relate to data protection but the legislation does not specifically define a data protection complaint. The scope of complaints is therefore wide and could relate to the way we collect or use someone's personal information, their data protection rights (such as the right of access, correction or erasure), our privacy notices and policies, how long we keep their information, security, or [OTHER ASPECTS RELEVANT TO ORGANISATION].</paratext>
              </para>
            </subclause1>
            <subclause1 id="a918489">
              <para>
                <paratext>This Policy outlines our approach to handling data protection complaints. It should be read together with [DETAILS OF OTHER RELEVANT POLICIES OR PROCEDURES]. It applies to all employees, workers, contractors and third parties acting on our behalf. [It covers complaints from any data subject or their authorised representative.]</paratext>
              </para>
              <drafting.note id="a954163" jurisdiction="">
                <head align="left" preservecase="true">
                  <headtext>Guiding principles</headtext>
                </head>
                <division id="a000002" level="1">
                  <para>
                    <paratext>
                      These guiding principles are intended to set out the organisation's overarching commitments for handling complaints. They can be adapted to suit the organisation, for example, to reflect any mission statement or customer service commitments. For more information on how this policy may fit into other elements of an organisation's policies and procedures, see 
                      <internal.reference refid="a570241">
                        <ital>Drafting note, Complaint handling policy</ital>
                      </internal.reference>
                      .
                    </paratext>
                  </para>
                </division>
              </drafting.note>
            </subclause1>
          </clause>
          <clause id="a870541">
            <identifier>2.</identifier>
            <head align="left" preservecase="true">
              <headtext>Guiding principles</headtext>
            </head>
            <subclause1 id="a515322">
              <para>
                <paratext>
                  We are committed to handling data protection complaints in line with our legal obligations and in an accessible, fair, transparent and timely manner. We will handle complaints confidentially and only share information where appropriate to investigate and resolve the complaint, as required or authorised by law or otherwise in accordance with [our privacy policies 
                  <bold>OR</bold>
                   OTHER RELEVANT NOTICES OR POLICIES]. We will aim to avoid conflicts of interest.
                </paratext>
              </para>
              <drafting.note id="a833676" jurisdiction="">
                <head align="left" preservecase="true">
                  <headtext>Roles and responsibilities</headtext>
                </head>
                <division id="a000003" level="1">
                  <para>
                    <paratext>Organisations should:</paratext>
                  </para>
                  <list type="bulleted">
                    <list.item>
                      <para>
                        <paratext>Assign a person or department responsible for the complaint handling procedure.</paratext>
                      </para>
                    </list.item>
                    <list.item>
                      <para>
                        <paratext>Consider who to appoint for each individual complaint, if different.</paratext>
                      </para>
                    </list.item>
                  </list>
                  <para>
                    <paratext>They should also ensure staff are aware of the policy and its associated procedures and are provided with relevant instructions and training.</paratext>
                  </para>
                  <para>
                    <paratext>
                      For more information on handling complaints, see 
                      <link href="w-048-1837" style="ACTLinkPLCtoPLC">
                        <ital>Checklist, Data protection complaints (UK)</ital>
                      </link>
                       and 
                      <link href="https://ico.org.uk/for-organisations/how-to-deal-with-data-protection-complaints/" style="ACTLinkURL">
                        <ital>
                          <lang val="en-US">ICO: How to deal with data protection complaints</lang>
                        </ital>
                      </link>
                      .
                    </paratext>
                  </para>
                </division>
              </drafting.note>
            </subclause1>
          </clause>
          <clause id="a494899">
            <identifier>3.</identifier>
            <head align="left" preservecase="true">
              <headtext>Roles and responsibilities</headtext>
            </head>
            <subclause1 id="a890931">
              <para>
                <paratext>
                  Our [Data Protection Officer 
                  <bold>OR</bold>
                   [OTHER APPLICABLE ROLE]] is responsible for co-ordinating how we handle data protection complaints. They will involve relevant business, HR, IT, security, risk or compliance [and OTHER] teams as needed.
                </paratext>
              </para>
            </subclause1>
            <subclause1 id="a588459">
              <para>
                <paratext>
                  All staff are responsible for recognising complaints and referring them to [Data Protection Officer 
                  <bold>OR</bold>
                   [OTHER APPLICABLE ROLE]] promptly as well as for providing supporting information and responding to requests from [Data Protection Officer 
                  <bold>OR</bold>
                   [OTHER APPLICABLE ROLE]] when asked.
                </paratext>
              </para>
            </subclause1>
            <subclause1 id="a655751">
              <para>
                <paratext>
                  [Data Protection Officer 
                  <bold>OR</bold>
                   [OTHER APPLICABLE ROLE]] is responsible for ensuring staff are aware of and trained sufficiently to deal with data protection complaints. Training materials are available from [DETAILS].
                </paratext>
              </para>
            </subclause1>
          </clause>
          <clause id="a314673">
            <identifier>4.</identifier>
            <head align="left" preservecase="true">
              <headtext>Transparency</headtext>
            </head>
            <drafting.note id="a101997" jurisdiction="">
              <head align="left" preservecase="true">
                <headtext>Transparency</headtext>
              </head>
              <division id="a000004" level="1">
                <para>
                  <paratext>
                    <lang val="en-US">To comply with the UK GDPR's transparency requirement under </lang>
                    <link href="w-034-7001" style="ACTLinkPLCtoPLC">
                      <ital>
                        <lang val="en-US">Article 12(1)</lang>
                      </ital>
                    </link>
                    <lang val="en-US">, organisations should consider which elements of their complaint handling framework should be made available publicly and ensure that information is provided clearly and appropriately. For information on fair processing considerations about complaint handling, see </lang>
                    <link anchor="a324317" href="w-048-1837" style="ACTLinkPLCtoPLC">
                      <ital>
                        <lang val="en-US">Checklist, Data protection complaints (UK): Transparency</lang>
                      </ital>
                    </link>
                    <lang val="en-US">. </lang>
                  </paratext>
                </para>
                <para>
                  <paratext>
                    <lang val="en-US">Organisations which receive a large volume of complaints may use AI or automated decision-making (ADM) tools to triage and process these complaints. They must be transparent about the process and manage their ADM in line with the relevant data protection obligations (see </lang>
                    <link href="w-014-3599" style="ACTLinkPLCtoPLC">
                      <ital>
                        <lang val="en-US">Practice note, UK GDPR and DPA 2018: profiling and automated decision-making</lang>
                      </ital>
                    </link>
                    <lang val="en-US">). </lang>
                  </paratext>
                </para>
                <para>
                  <paratext>
                    <lang val="en-US">Organisations must also comply with applicable accessibility laws, for example, by making information available in alternative formats </lang>
                    (such as recorded notices or in braille)
                    <lang val="en-US"> or additional languages.</lang>
                  </paratext>
                </para>
              </division>
            </drafting.note>
            <subclause1 id="a542104">
              <para>
                <paratext>We will provide information about how to submit a data protection complaint. We will make this obvious and easily accessible to individuals, including in our privacy notices, via our website, on social media, in person and, where relevant, through internal channels or customer-facing portals. Using plain and clear language, we will explain:</paratext>
              </para>
              <list type="bulleted">
                <list.item>
                  <para>
                    <paratext>Our data protection complaints process.</paratext>
                  </para>
                </list.item>
                <list.item>
                  <para>
                    <paratext>How individuals can make a data protection complaint.</paratext>
                  </para>
                </list.item>
                <list.item>
                  <para>
                    <paratext>[How we will respond if we consider the complaint is not a data protection matter.]</paratext>
                  </para>
                </list.item>
                <list.item>
                  <para>
                    <paratext>The available complaint channels.</paratext>
                  </para>
                </list.item>
                <list.item>
                  <para>
                    <paratext>The information we require to investigate a complaint such as [any supporting documentation including, contact details, unique reference numbers, account numbers].</paratext>
                  </para>
                </list.item>
                <list.item>
                  <para>
                    <paratext>What we do with that information and why (for example, investigations, establishing the facts, complaint resolution).</paratext>
                  </para>
                </list.item>
                <list.item>
                  <para>
                    <paratext>How we handle complaints which might be sensitive in nature.</paratext>
                  </para>
                </list.item>
                <list.item>
                  <para>
                    <paratext>What individuals can expect from the process.</paratext>
                  </para>
                </list.item>
                <list.item>
                  <para>
                    <paratext>When individuals can expect to hear from us, including status update communications such as acknowledgements, progress updates and outcomes.</paratext>
                  </para>
                </list.item>
                <list.item>
                  <para>
                    <paratext>Any reasonable support we provide to help individuals make complaints such as alternative formats or language options.</paratext>
                  </para>
                </list.item>
              </list>
            </subclause1>
          </clause>
          <clause id="a605058">
            <identifier>5.</identifier>
            <head align="left" preservecase="true">
              <headtext>Non-data protection complaints</headtext>
            </head>
            <drafting.note id="a774193" jurisdiction="">
              <head align="left" preservecase="true">
                <headtext>Non-data protection complaints</headtext>
              </head>
              <division id="a000005" level="1">
                <para>
                  <paratext>An individual's complaint may relate to data protection and other matters, for example a complaint about service. Organisations must consider how to best handle the different aspects of these complaints in accordance with their respective regulatory and organisational requirements. For example:</paratext>
                </para>
                <list type="bulleted">
                  <list.item>
                    <para>
                      <paratext>By ensuring co-ordination between different departments.</paratext>
                    </para>
                  </list.item>
                  <list.item>
                    <para>
                      <paratext>Clear communication with the data subject.</paratext>
                    </para>
                  </list.item>
                  <list.item>
                    <para>
                      <paratext>Explaining how their complaint will be managed and by which department.</paratext>
                    </para>
                  </list.item>
                </list>
              </division>
            </drafting.note>
            <subclause1 id="a333701">
              <para>
                <paratext>Some complaints will include both data protection and non-data protection issues; we will handle the data protection aspects under this Policy [and its associated procedures]. Non-data protection issues will be addressed under the [relevant customer complaints, HR, grievance, or other] applicable procedure [available from [LINK]].</paratext>
              </para>
            </subclause1>
          </clause>
          <clause id="a805186">
            <identifier>6.</identifier>
            <head align="left" preservecase="true">
              <headtext>Complaints involving children or vulnerable individuals</headtext>
            </head>
            <drafting.note id="a940554" jurisdiction="">
              <head align="left" preservecase="true">
                <headtext>Complaints involving children or vulnerable individuals</headtext>
              </head>
              <division id="a000006" level="1">
                <para>
                  <paratext>This policy as drafted is not intended for complaints made by, or on behalf of, children or vulnerable adults. However, even if an organisation has limited interaction with these individuals, it may occasionally receive such complaints and should have a high-level policy statement and corresponding procedure in place to address these. The procedure should include appropriate provisions to ensure that individuals who require additional support, whether due to accessibility needs, capacity or other reasons, are able to make a complaint effectively.</paratext>
                </para>
                <para>
                  <paratext>The level of adaptation to this policy will depend on the nature and extent of an organisation's interaction with these groups:</paratext>
                </para>
                <list type="bulleted">
                  <list.item>
                    <para>
                      <paratext>Where interaction is relatively limited, organisations may be able to rely on the drafting in this policy, supplemented by appropriate provisions within their wider complaints and investigation procedures.</paratext>
                    </para>
                  </list.item>
                  <list.item>
                    <para>
                      <paratext>Where interaction is significant, organisations will need to either substantially adapt this policy or develop a separate complaints handling policy tailored to those specific interactions.</paratext>
                    </para>
                  </list.item>
                </list>
                <para>
                  <paratext>Where an organisation interacts with children, it should have regard to the ICO's specific guidance on handling their complaints, including the use of clear and plain language and assessing an individual's competence to understand and exercise their rights.</paratext>
                </para>
                <para>
                  <paratext>For more information, see:</paratext>
                </para>
                <list type="bulleted">
                  <list.item>
                    <para>
                      <paratext>
                        <link href="https://ico.org.uk/for-organisations/how-to-deal-with-data-protection-complaints/" style="ACTLinkURL">
                          <ital>
                            <lang val="en-US">ICO: How to deal with data protection complaints</lang>
                          </ital>
                        </link>
                        .
                      </paratext>
                    </para>
                  </list.item>
                  <list.item>
                    <para>
                      <paratext>
                        <link anchor="a302238" href="w-048-1837" style="ACTLinkPLCtoPLC">
                          <ital>Checklist, Data protection complaints (UK): Complaints from or on behalf of children</ital>
                        </link>
                      </paratext>
                    </para>
                  </list.item>
                  <list.item>
                    <para>
                      <paratext>
                        <link href="w-043-9946" style="ACTLinkPLCtoPLC">
                          <ital>Children and data protection toolkit (UK)</ital>
                        </link>
                        .
                      </paratext>
                    </para>
                  </list.item>
                </list>
              </division>
            </drafting.note>
            <subclause1 id="a699504">
              <para>
                <paratext>
                  Where we receive a complaint from, or on behalf of, a child or other vulnerable individual, we must follow our [Children and Vulnerable Individuals Data Protection Complaint Procedure 
                  <bold>OR</bold>
                   OTHER PROCEDURE] which sets out additional safeguards and requirements to ensure our process is fair, transparent and accessible to the individuals concerned, having regard to age, understanding and any other relevant circumstances.
                </paratext>
              </para>
            </subclause1>
          </clause>
          <clause id="a482940">
            <identifier>7.</identifier>
            <head align="left" preservecase="true">
              <headtext>Complaint channels</headtext>
            </head>
            <drafting.note id="a444891" jurisdiction="">
              <head align="left" preservecase="true">
                <headtext>Complaint channels</headtext>
              </head>
              <division id="a000007" level="1">
                <para>
                  <paratext>Ideally, an organisation will want to direct its complaints through its formalised complaints channels but this may not always be possible. A data subject is not obliged to use an organisation's complaints' channel but an organisation is obliged to accept the complaint and handle it in line with its data protection obligations.</paratext>
                </para>
                <para>
                  <paratext>
                    For more information on submission channels and data collection, see 
                    <link href="w-048-1837" style="ACTLinkPLCtoPLC">
                      <ital>Checklist, Data protection complaints (UK)</ital>
                    </link>
                     and 
                    <link href="https://ico.org.uk/for-organisations/how-to-deal-with-data-protection-complaints/" style="ACTLinkURL">
                      <ital>
                        <lang val="en-US">ICO: How to deal with data protection complaints</lang>
                      </ital>
                    </link>
                    .
                  </paratext>
                </para>
              </division>
            </drafting.note>
            <subclause1 id="a509772">
              <para>
                <paratext>People may submit a data protection complaint to us using any of the following options:</paratext>
              </para>
              <list type="bulleted">
                <list.item>
                  <para>
                    <paratext>By using our online complaint form or portal.</paratext>
                  </para>
                </list.item>
                <list.item>
                  <para>
                    <paratext>By email to [EMAIL ADDRESS].</paratext>
                  </para>
                </list.item>
                <list.item>
                  <para>
                    <paratext>By post to [POSTAL ADDRESS].</paratext>
                  </para>
                </list.item>
                <list.item>
                  <para>
                    <paratext>By telephone at [TELEPHONE NUMBER].</paratext>
                  </para>
                </list.item>
                <list.item>
                  <para>
                    <paratext>By live chat or another digital channel where available.</paratext>
                  </para>
                </list.item>
                <list.item>
                  <para>
                    <paratext>In person where [ORGANISATION] offers in-person customer or staff support.</paratext>
                  </para>
                </list.item>
              </list>
            </subclause1>
            <subclause1 id="a547787">
              <para>
                <paratext>To expedite the complaint, we will encourage people to use our established complaint channels. They may still choose to submit a complaint through any of our "contact us" channels. We will accept and route these complaints appropriately.</paratext>
              </para>
            </subclause1>
            <subclause1 id="a198522">
              <para>
                <paratext>Where a complaint is made through social media or another insecure public channel, we will ask the complainant to continue the complaint through a more secure method to protect their data.</paratext>
              </para>
            </subclause1>
          </clause>
          <clause id="a666689">
            <identifier>8.</identifier>
            <head align="left" preservecase="true">
              <headtext>Requesting additional information</headtext>
            </head>
            <drafting.note id="a409159" jurisdiction="">
              <head align="left" preservecase="true">
                <headtext>Requesting additional information</headtext>
              </head>
              <division id="a000008" level="1">
                <para>
                  <paratext>
                    For a template letter requesting further information and identity verification in the context of data subject rights requests that could be adapted for data protection complaints, see 
                    <link href="w-014-7440" style="ACTLinkPLCtoPLC">Standard document, Controller's request to data subject for additional information and fees (UK)</link>
                    .
                  </paratext>
                </para>
              </division>
            </drafting.note>
            <subclause1 id="a696841">
              <para>
                <paratext>Some complaints may be easy to resolve; others may require further investigation. Where reasonably necessary to investigate a complaint, we may ask the complainant for additional information, including information to verify their identity or to clarify the scope of the complaint. We will only request information that is reasonable and proportionate in the circumstances and will not request more information than we require to identify the complainant or their representative.</paratext>
              </para>
            </subclause1>
            <subclause1 id="a890392">
              <para>
                <paratext>Where a complaint is made on behalf of another individual, we may require evidence such as a power of attorney or signed letter of authority indicating that their representative is authorised to act on their behalf. We cannot progress complaints unless adequate proof of authority is provided. Where this is the case, we will explain it to the person who submitted the complaint.</paratext>
              </para>
            </subclause1>
          </clause>
          <clause id="a408332">
            <identifier>9.</identifier>
            <head align="left" preservecase="true">
              <headtext>Complaints to or about processors or partners</headtext>
            </head>
            <drafting.note id="a730134" jurisdiction="">
              <head align="left" preservecase="true">
                <headtext>Complaints to or about processors or partners</headtext>
              </head>
              <division id="a000009" level="1">
                <para>
                  <paratext>The obligation to handle complaints rests with the controller. Organisations that act as a processor should have a process to recognise and refer relevant complaints to the controller. A processor should review its contractual provisions for any specific timeframes or other requirements that have been agreed.</paratext>
                </para>
                <para>
                  <paratext>Similarly, when engaging processors, a controller should ensure that its processor can implement a complaint-referral process so all complaints are communicated to its instructing controller without undue delay. Although a processor has no responsibility to respond to complaints where its controller has disappeared for whatever reason, it may be good practice to let the data subject know and, in appropriate cases, to handle the complaint.</paratext>
                </para>
                <para>
                  <paratext>Joint partner arrangements between controllers can make complaint handling more complex. The parties may wish to agree alternative arrangements to their own internal complaints procedures or agree for one party to be solely responsible for administering the complaints even if both parties are jointly liable. For all joint controller arrangements, the parties should ensure individuals are provided with information about:</paratext>
                </para>
                <list type="bulleted">
                  <list.item>
                    <para>
                      <paratext>How to submit complaints.</paratext>
                    </para>
                  </list.item>
                  <list.item>
                    <para>
                      <paratext>Which of the parties is responsible for investigating the complaint.</paratext>
                    </para>
                  </list.item>
                  <list.item>
                    <para>
                      <paratext>Who their point of contact is.</paratext>
                    </para>
                  </list.item>
                </list>
                <para>
                  <paratext>
                    (See 
                    <link href="w-035-7646" style="ACTLinkPLCtoPLC">
                      <ital>Practice note, Data sharing on an ongoing basis (UK)</ital>
                    </link>
                     and 
                    <link href="w-027-1079" style="ACTLinkPLCtoPLC">
                      <ital>Standard document, Data sharing agreement (joint controllers) (UK)</ital>
                    </link>
                    .)
                  </paratext>
                </para>
              </division>
            </drafting.note>
            <subclause1 id="a248550">
              <para>
                <paratext>Where a complaint received by us relates to the processing of personal information by our service providers, we will ask these providers to provide us with details and information relevant to the complaint without undue delay and in accordance with any agreed and specified terms within our contract with the service provider.</paratext>
              </para>
            </subclause1>
            <subclause1 id="a243135">
              <para>
                <paratext>Where a service provider receives a complaint about the processing of our personal data whether by them or us, they should forward this to us without undue delay. Service providers are under no obligation to handle complaints on our behalf unless this has been agreed between us and the relevant service provider(s) under a binding contract. Where applicable, we will ask service providers to handle such complaints in line with our policies and procedures.</paratext>
              </para>
            </subclause1>
            <subclause1 condition="optional" id="a701667">
              <para>
                <paratext>Where a complaint relates to joint arrangements we have with partners, we may choose to agree separate complaint handling procedures as part of those arrangements. Employees handling such complaints will be given adequate training and supporting resources to manage these effectively.</paratext>
              </para>
            </subclause1>
            <subclause1 id="a355879">
              <para>
                <paratext>
                  [Where we process personal information acting as a service provider on behalf of a controller, we will only handle complaints under arrangements agreed and specified within a binding contract between us and the controller(s). If the controller disappears, no longer exists or has become insolvent, we will handle complaints in line with this Policy and its associated procedures. Any such complaint should be sent to [Data Protection Officer 
                  <bold>OR</bold>
                   [OTHER APPLICABLE ROLE]].
                </paratext>
              </para>
            </subclause1>
          </clause>
          <clause id="a939846">
            <identifier>10.</identifier>
            <head align="left" preservecase="true">
              <headtext>Record keeping</headtext>
            </head>
            <drafting.note id="a880462" jurisdiction="">
              <head align="left" preservecase="true">
                <headtext>Record keeping</headtext>
              </head>
              <division id="a000010" level="1">
                <para>
                  <paratext>Organisations should keep a record of all aspects of complaint handling including dates, acknowledgements, conversations and documents, outcomes and actions. Documenting this information provides evidence if the ICO requests this and demonstrates accountability.</paratext>
                </para>
                <para>
                  <paratext>
                    Organisations that use their complaint-handling records for auditing, monitoring or training purposes should ensure staff tasked with handling complaints understand how their data may be used (see 
                    <link anchor="a813569" href="3-200-4245" style="ACTLinkPLCtoPLC">
                      <ital>Practice note, Monitoring employees: Data protection and monitoring</ital>
                    </link>
                    ).
                  </paratext>
                </para>
                <para>
                  <paratext>The ICO also recommends that organisations record the number of data protection complaints received, along with any recurring themes and trends, which should help identify potential compliance issues.</paratext>
                </para>
                <para>
                  <paratext>
                    <link href="w-048-9746" style="ACTLinkPLCtoPLC">
                      <ital>Section 164B</ital>
                    </link>
                     of the DPA 2018 gives the Secretary of State power to make regulations requiring a controller to notify the ICO of the number of complaints made, but no regulations have been made.
                  </paratext>
                </para>
                <para>
                  <paratext>
                    For more information on record keeping in relation to complaints, see 
                    <link href="w-048-1837" style="ACTLinkPLCtoPLC">
                      <ital>Checklist, Data protection complaints (UK)</ital>
                    </link>
                     and 
                    <link href="https://ico.org.uk/for-organisations/how-to-deal-with-data-protection-complaints/" style="ACTLinkURL">
                      <ital>
                        <lang val="en-US">ICO: How to deal with data protection complaints</lang>
                      </ital>
                    </link>
                     and, more generally, 
                    <link href="w-014-7851" style="ACTLinkPLCtoPLC">Practice note, Data retention policies (UK and EU)</link>
                    .
                  </paratext>
                </para>
              </division>
            </drafting.note>
            <subclause1 id="a182993">
              <para>
                <paratext>
                  We will keep appropriate records about each data protection complaint [in our complaints register 
                  <bold>OR </bold>
                  [OTHER SYSTEM]]. Records include:
                </paratext>
              </para>
              <list type="bulleted">
                <list.item>
                  <para>
                    <paratext>The date of receipt.</paratext>
                  </para>
                </list.item>
                <list.item>
                  <para>
                    <paratext>The acknowledgement.</paratext>
                  </para>
                </list.item>
                <list.item>
                  <para>
                    <paratext>Any relevant correspondence, conversations and documents.</paratext>
                  </para>
                </list.item>
                <list.item>
                  <para>
                    <paratext>The outcome of the complaint, including escalation, and any actions taken in response.</paratext>
                  </para>
                </list.item>
                <list.item>
                  <para>
                    <paratext>[DETAILS].</paratext>
                  </para>
                </list.item>
              </list>
            </subclause1>
            <subclause1 id="a726836">
              <para>
                <paratext>These records will be used to demonstrate compliance, for audit and monitoring purposes, training, to support consistent handling and to identify recurring issues, trends or areas for organisational improvements or remediation.</paratext>
              </para>
            </subclause1>
            <subclause1 id="a326183">
              <para>
                <paratext>
                  We will not retain personal data relating to complaints for longer than is necessary and will handle such records in accordance with our [records management 
                  <bold>OR</bold>
                   retention] and data protection policies.
                </paratext>
              </para>
            </subclause1>
          </clause>
          <clause id="a545171">
            <identifier>11.</identifier>
            <head align="left" preservecase="true">
              <headtext>Acknowledgement and timeframes</headtext>
            </head>
            <drafting.note id="a450558" jurisdiction="">
              <head align="left" preservecase="true">
                <headtext>Acknowledgement and timeframe</headtext>
              </head>
              <division id="a000011" level="1">
                <para>
                  <paratext>
                    Organisations must acknowledge data protection complaints within 30 days of receipt for complaints received on or after 19 June 2026. The ICO notes that the 30 days start the day after receipt of the complaint, regardless of whether the day falls on a weekend or a public holiday. If the last day to acknowledge the complaint falls on a weekend or public holiday, organisations have until the next working day to provide an acknowledgement, see 
                    <link href="https://ico.org.uk/for-organisations/how-to-deal-with-data-protection-complaints/what-do-we-do-when-we-receive-a-complaint/" style="ACTLinkURL">
                      <ital>ICO: How to deal with data protection complaints</ital>
                    </link>
                    .
                  </paratext>
                </para>
                <para>
                  <paratext>
                    The ICO suggests that complaints can be acknowledged in different ways depending on how they were received (for example, automated acknowledgement systems like auto-reply emails or a written acknowledgement letter), see 
                    <link href="https://ico.org.uk/for-organisations/how-to-deal-with-data-protection-complaints/what-do-we-do-when-we-receive-a-complaint/" style="ACTLinkURL">
                      <ital>ICO: How to deal with data protection complaints</ital>
                    </link>
                    . The ICO guidance covers complaints through social media platforms and verbal complaints. For a template acknowledgement letter in relation to data subject rights requests that can be adapted for complaints, see 
                    <link href="w-014-7435" style="ACTLinkPLCtoPLC">Standard document, Controller's acknowledgement of data subject request (UK)</link>
                    .
                  </paratext>
                </para>
                <para>
                  <paratext>Controllers must, without undue delay, take appropriate steps to respond to the complaint, including making enquiries and informing the complainant of progress. Controllers must then inform the complainant of the outcome of the complaint.</paratext>
                </para>
                <para>
                  <paratext>Undue delay will depend on the circumstances of each complaint, including the complexity and scale of the issue and any harm that the complainant is suffering as a result of the unresolved issue.</paratext>
                </para>
                <para>
                  <paratext>This policy includes some suggested time periods which organisations can adapt as required.</paratext>
                </para>
                <para>
                  <paratext>
                    For more information on timescales and acknowledgment, see 
                    <link href="https://ico.org.uk/for-organisations/how-to-deal-with-data-protection-complaints/" style="ACTLinkURL">
                      <ital>
                        <lang val="en-US">ICO: How to deal with data protection complaints</lang>
                      </ital>
                    </link>
                    .
                  </paratext>
                </para>
              </division>
            </drafting.note>
            <subclause1 condition="optional" id="a162667">
              <para>
                <paratext>
                  For complaints received on or after 19 June 2026, and as good practice before that date,] we must acknowledge receipt of a complaint within 30 days of receipt. [However, we will aim to acknowledge receipt within [five 
                  <bold>OR </bold>
                  [NUMBER]] working days.
                </paratext>
              </para>
            </subclause1>
            <subclause1 condition="optional" id="a761695">
              <para>
                <paratext>We will aim to:</paratext>
              </para>
              <list type="bulleted">
                <list.item>
                  <para>
                    <paratext>
                      Request any further information including for clarification or identification purposes within [ten 
                      <bold>OR </bold>
                      [NUMBER]] working days.
                    </paratext>
                  </para>
                </list.item>
                <list.item>
                  <para>
                    <paratext>
                      Provide updates at least every [30 
                      <bold>OR</bold>
                       [NUMBER]] days.
                    </paratext>
                  </para>
                </list.item>
                <list.item>
                  <para>
                    <paratext>
                      Reach an outcome within [60 
                      <bold>OR</bold>
                       [NUMBER]] working days.
                    </paratext>
                  </para>
                </list.item>
              </list>
            </subclause1>
            <subclause1 id="a600826">
              <para>
                <paratext>For ongoing investigations, we will communicate this to individuals with an indication of our initial, anticipated timescales for resolving the complaint. We will continue to keep the complainant informed of our progress, including, where appropriate, the next steps, any further information required, and any expected timeframe for the next update, or outcome.</paratext>
              </para>
            </subclause1>
          </clause>
          <clause id="a676550">
            <identifier>12.</identifier>
            <head align="left" preservecase="true">
              <headtext>Investigations</headtext>
            </head>
            <drafting.note id="a608548" jurisdiction="">
              <head align="left" preservecase="true">
                <headtext>Investigations</headtext>
              </head>
              <division id="a000012" level="1">
                <para>
                  <paratext>An organisation is legally obligated to make enquiries about the complaint without undue delay. The extent of enquiries must be appropriate for investigating the complaint.</paratext>
                </para>
                <para>
                  <paratext>For more information on investigating complaints, including developing investigation processes, gathering evidence and developing a decision-making process, see:</paratext>
                </para>
                <list type="bulleted">
                  <list.item>
                    <para>
                      <paratext>
                        <link href="w-048-1837" style="ACTLinkPLCtoPLC">
                          <ital>Checklist, Data protection complaints (UK)</ital>
                        </link>
                        .
                      </paratext>
                    </para>
                  </list.item>
                  <list.item>
                    <para>
                      <paratext>
                        <link href="https://ico.org.uk/for-organisations/how-to-deal-with-data-protection-complaints/" style="ACTLinkURL">
                          <ital>
                            <lang val="en-US">ICO: How to deal with data protection complaints</lang>
                          </ital>
                        </link>
                        .
                      </paratext>
                    </para>
                  </list.item>
                  <list.item>
                    <para>
                      <paratext>
                        <internal.reference refid="a636766">
                          <ital>Drafting note, About this document</ital>
                        </internal.reference>
                        , above.
                      </paratext>
                    </para>
                  </list.item>
                </list>
              </division>
            </drafting.note>
            <subclause1 id="a556064">
              <para>
                <paratext>We will take reasonable and proportionate steps necessary to investigate complaints fairly and in a timely manner [and in accordance with our investigations policy [available from [LINK]].</paratext>
              </para>
            </subclause1>
            <subclause1 id="a675203">
              <para>
                <paratext>We have processes in place to classify and escalate complaints that are [time-sensitive, more serious or sensitive in nature]. It may take us longer to investigate and resolve complaints which are complex, serious or which relate to multiple data protection issues.</paratext>
              </para>
            </subclause1>
          </clause>
          <clause id="a797488">
            <identifier>13.</identifier>
            <head align="left" preservecase="true">
              <headtext>Outcomes and escalation</headtext>
            </head>
            <drafting.note id="a881601" jurisdiction="">
              <head align="left" preservecase="true">
                <headtext>Outcomes and escalation</headtext>
              </head>
              <division id="a000013" level="1">
                <para>
                  <paratext>
                    <lang val="en-US">How an organisation handles outcomes can influence whether complaints are escalated to the ICO. Some organisations may have their own </lang>
                    escalation process to demonstrate fairness, independence and transparency, involving a different person or role than the one handling the complaint originally. These processes may include in-person or virtual meetings with the complainant.
                  </paratext>
                </para>
                <para>
                  <paratext>For smaller organisations, there may be no scope for an escalation process.</paratext>
                </para>
                <para>
                  <paratext>
                    <lang val="en-US">For more information on handling complaints, see </lang>
                    <link href="w-048-1837" style="ACTLinkPLCtoPLC">
                      <ital>Checklist, Data protection complaints (UK)</ital>
                    </link>
                     and 
                    <link href="https://ico.org.uk/for-organisations/how-to-deal-with-data-protection-complaints/" style="ACTLinkURL">
                      <ital>
                        <lang val="en-US">ICO: How to deal with data protection complaints</lang>
                      </ital>
                    </link>
                    <lang val="en-US">.</lang>
                  </paratext>
                </para>
              </division>
            </drafting.note>
            <subclause1 id="a767533">
              <para>
                <paratext>We will communicate the outcome of the complaint to the complainant without undue delay, explaining our findings, whether the complaint is upheld (in whole or in part), any action taken or proposed, and, where no action is taken, the reasons for that decision.</paratext>
              </para>
            </subclause1>
            <subclause1 id="a577229">
              <para>
                <paratext>We have processes in place for reviewing and escalating complaints where the complainant is unsatisfied with our complaint handling as we progress the complaint or the outcome.</paratext>
              </para>
            </subclause1>
            <subclause1 id="a789856">
              <para>
                <paratext>
                  If the complainant objects to our handling of their complaint or disputes the outcome or any aspect of our response and notifies us, we will escalate the matter to the [Data Protection Officer 
                  <bold>OR</bold>
                   [OTHER APPLICABLE ROLE]]. They will review the matter and respond to the individual with their decision on our complaint handling, whether to accept the original finding or to substitute a new finding or alternatively escalate the complaint to an appropriate reviewer.
                </paratext>
              </para>
            </subclause1>
            <subclause1 id="a212017">
              <para>
                <paratext>Where reasonably practicable, any internal review will be carried out by a person who was not primarily responsible for the original response.</paratext>
              </para>
            </subclause1>
            <subclause1 id="a640360">
              <para>
                <paratext>
                  The [Data Protection Officer 
                  <bold>OR</bold>
                   [OTHER APPLICABLE ROLE]] will respond to the individual within [NUMBER] working days of the referral to the [Data Protection Officer 
                  <bold>OR</bold>
                   [OTHER APPLICABLE ROLE]]. If the complaint is upheld, the [Data Protection Officer 
                  <bold>OR</bold>
                   [OTHER APPLICABLE ROLE]] will ensure that necessary steps are taken as a result, such as correction, deletion, apology, security remediation, or process changes.
                </paratext>
              </para>
            </subclause1>
            <subclause1 id="a583471">
              <para>
                <paratext>Once the matter has been escalated to [DETAILS] and a decision issued, this decision is final. No further action will be taken and the complainant will be informed of this.</paratext>
              </para>
            </subclause1>
            <subclause1 id="a573374">
              <para>
                <paratext>If the complainant is dissatisfied with the outcome of the complaint, we will inform them that they have the right to lodge a complaint with the ICO and, where appropriate, provide them with details of how to do this. They also have the right to complain to the ICO at any time and to lodge a claim before a competent court, irrespective of whether they have lodged a complaint with us using our complaints process.</paratext>
              </para>
            </subclause1>
          </clause>
          <clause id="a986847">
            <identifier>14.</identifier>
            <head align="left" preservecase="true">
              <headtext>Monitoring and audits</headtext>
            </head>
            <drafting.note id="a568789" jurisdiction="">
              <head align="left" preservecase="true">
                <headtext>Monitoring and audits</headtext>
              </head>
              <division id="a000014" level="1">
                <para>
                  <paratext>Organisations should regularly review their complaint handling framework and practices as part of their overall accountability obligations to:</paratext>
                </para>
                <list type="bulleted">
                  <list.item>
                    <para>
                      <paratext>Ensure the framework and practices are fit for purpose.</paratext>
                    </para>
                  </list.item>
                  <list.item>
                    <para>
                      <paratext>Make improvements where necessary.</paratext>
                    </para>
                  </list.item>
                  <list.item>
                    <para>
                      <paratext>Prevent further complaints arising from similar issues or concerns.</paratext>
                    </para>
                  </list.item>
                  <list.item>
                    <para>
                      <paratext>
                        For more information, see 
                        <link anchor="a584902" href="w-048-1837" style="ACTLinkPLCtoPLC">
                          <ital>Checklist, Data protection complaints (UK): Improvements, monitoring and auditing</ital>
                        </link>
                        .
                      </paratext>
                    </para>
                  </list.item>
                </list>
              </division>
            </drafting.note>
            <subclause1 id="a443532">
              <para>
                <paratext>We will routinely monitor and audit our data protection complaint handling to ensure we can maintain performance levels in line with our legal obligations, our own performance targets and to demonstrate our compliance.</paratext>
              </para>
            </subclause1>
          </clause>
        </operative>
      </body>
    </standard.doc>
  </n-docbody>
</n-document>
</file>

<file path=customXml/item4.xml><?xml version="1.0" encoding="utf-8"?>
<cdm:cachedDataManifest xmlns:cdm="http://schemas.microsoft.com/2004/VisualStudio/Tools/Applications/CachedDataManifest.xsd" cdm:revision="1"/>
</file>

<file path=customXml/item5.xml><?xml version="1.0" encoding="utf-8"?>
<ct:contentTypeSchema xmlns:ct="http://schemas.microsoft.com/office/2006/metadata/contentType" xmlns:ma="http://schemas.microsoft.com/office/2006/metadata/properties/metaAttributes" ct:_="" ma:_="" ma:contentTypeName="Document" ma:contentTypeID="0x0101002368B976454633409466BE917E1C6FA1" ma:contentTypeVersion="22" ma:contentTypeDescription="Create a new document." ma:contentTypeScope="" ma:versionID="738b57c15ff4324a986760c878c4def7">
  <xsd:schema xmlns:xsd="http://www.w3.org/2001/XMLSchema" xmlns:xs="http://www.w3.org/2001/XMLSchema" xmlns:p="http://schemas.microsoft.com/office/2006/metadata/properties" xmlns:ns1="http://schemas.microsoft.com/sharepoint/v3" xmlns:ns2="e27fdf2b-3575-4522-8085-27eb6b84bb78" xmlns:ns3="c8cfa96f-3100-4bf5-8768-965fac51b8b8" targetNamespace="http://schemas.microsoft.com/office/2006/metadata/properties" ma:root="true" ma:fieldsID="414bc9cb1690b5a28e0702b588c9527d" ns1:_="" ns2:_="" ns3:_="">
    <xsd:import namespace="http://schemas.microsoft.com/sharepoint/v3"/>
    <xsd:import namespace="e27fdf2b-3575-4522-8085-27eb6b84bb78"/>
    <xsd:import namespace="c8cfa96f-3100-4bf5-8768-965fac51b8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7fdf2b-3575-4522-8085-27eb6b84b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ebfb085-3841-4ea5-a6f0-f73e95b2df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cfa96f-3100-4bf5-8768-965fac51b8b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b2b5e35-e945-4db8-85b6-ea398c25ec2d}" ma:internalName="TaxCatchAll" ma:showField="CatchAllData" ma:web="c8cfa96f-3100-4bf5-8768-965fac51b8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27fdf2b-3575-4522-8085-27eb6b84bb78">
      <Terms xmlns="http://schemas.microsoft.com/office/infopath/2007/PartnerControls"/>
    </lcf76f155ced4ddcb4097134ff3c332f>
    <_ip_UnifiedCompliancePolicyProperties xmlns="http://schemas.microsoft.com/sharepoint/v3" xsi:nil="true"/>
    <_Flow_SignoffStatus xmlns="e27fdf2b-3575-4522-8085-27eb6b84bb78" xsi:nil="true"/>
    <TaxCatchAll xmlns="c8cfa96f-3100-4bf5-8768-965fac51b8b8" xsi:nil="true"/>
  </documentManagement>
</p:properties>
</file>

<file path=customXml/itemProps1.xml><?xml version="1.0" encoding="utf-8"?>
<ds:datastoreItem xmlns:ds="http://schemas.openxmlformats.org/officeDocument/2006/customXml" ds:itemID="{BD442842-C8DD-4A40-BF32-AB1FA25950AC}">
  <ds:schemaRefs>
    <ds:schemaRef ds:uri="http://schemas.microsoft.com/office/2006/customDocumentInformationPanel"/>
  </ds:schemaRefs>
</ds:datastoreItem>
</file>

<file path=customXml/itemProps2.xml><?xml version="1.0" encoding="utf-8"?>
<ds:datastoreItem xmlns:ds="http://schemas.openxmlformats.org/officeDocument/2006/customXml" ds:itemID="{3E4D8638-5720-4A9C-9940-5C86669BE4E2}">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4A355CDB-988C-453F-8DA8-C64584A02B1D}">
  <ds:schemaRefs>
    <ds:schemaRef ds:uri="http://www.w3.org/2001/XMLSchema"/>
  </ds:schemaRefs>
</ds:datastoreItem>
</file>

<file path=customXml/itemProps4.xml><?xml version="1.0" encoding="utf-8"?>
<ds:datastoreItem xmlns:ds="http://schemas.openxmlformats.org/officeDocument/2006/customXml" ds:itemID="{A2DC01D0-0D15-41DA-BEE5-B0F5E8C7F460}">
  <ds:schemaRefs>
    <ds:schemaRef ds:uri="http://schemas.microsoft.com/2004/VisualStudio/Tools/Applications/CachedDataManifest.xsd"/>
  </ds:schemaRefs>
</ds:datastoreItem>
</file>

<file path=customXml/itemProps5.xml><?xml version="1.0" encoding="utf-8"?>
<ds:datastoreItem xmlns:ds="http://schemas.openxmlformats.org/officeDocument/2006/customXml" ds:itemID="{FBCD55CC-218B-4AFC-884E-B83F6896F805}"/>
</file>

<file path=customXml/itemProps6.xml><?xml version="1.0" encoding="utf-8"?>
<ds:datastoreItem xmlns:ds="http://schemas.openxmlformats.org/officeDocument/2006/customXml" ds:itemID="{FA83CD45-182E-4079-91F6-8A9D9F2A48FB}"/>
</file>

<file path=customXml/itemProps7.xml><?xml version="1.0" encoding="utf-8"?>
<ds:datastoreItem xmlns:ds="http://schemas.openxmlformats.org/officeDocument/2006/customXml" ds:itemID="{8C3DA77F-C7F0-45FC-89BF-F306485230BF}"/>
</file>

<file path=docProps/app.xml><?xml version="1.0" encoding="utf-8"?>
<Properties xmlns="http://schemas.openxmlformats.org/officeDocument/2006/extended-properties" xmlns:vt="http://schemas.openxmlformats.org/officeDocument/2006/docPropsVTypes">
  <Template>Normal</Template>
  <TotalTime>0</TotalTime>
  <Pages>5</Pages>
  <Words>1548</Words>
  <Characters>8827</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Data protection complaint handling policy (UK)</vt:lpstr>
    </vt:vector>
  </TitlesOfParts>
  <Company/>
  <LinksUpToDate>false</LinksUpToDate>
  <CharactersWithSpaces>10355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protection complaint handling policy (UK)</dc:title>
  <dc:creator>Eden, Shannon P. (Legal)</dc:creator>
  <cp:lastModifiedBy>Jacqueline Halliday</cp:lastModifiedBy>
  <cp:revision>2</cp:revision>
  <dcterms:created xsi:type="dcterms:W3CDTF">2026-08-12T11:30:00Z</dcterms:created>
  <dcterms:modified xsi:type="dcterms:W3CDTF">2026-08-12T11:30:00Z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0x0101002368B976454633409466BE917E1C6FA1</vt:lpwstr>
  </property>
</Properties>
</file>